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B8C79" w14:textId="6858DA12" w:rsidR="00D5547E" w:rsidRPr="00C92729" w:rsidRDefault="00D5547E" w:rsidP="004A6D2F">
      <w:pPr>
        <w:rPr>
          <w:color w:val="auto"/>
        </w:rPr>
      </w:pPr>
    </w:p>
    <w:tbl>
      <w:tblPr>
        <w:tblW w:w="0" w:type="auto"/>
        <w:tblInd w:w="108" w:type="dxa"/>
        <w:tblLayout w:type="fixed"/>
        <w:tblLook w:val="04A0" w:firstRow="1" w:lastRow="0" w:firstColumn="1" w:lastColumn="0" w:noHBand="0" w:noVBand="1"/>
      </w:tblPr>
      <w:tblGrid>
        <w:gridCol w:w="2438"/>
        <w:gridCol w:w="6406"/>
      </w:tblGrid>
      <w:tr w:rsidR="00C92729" w:rsidRPr="00C92729" w14:paraId="70C863BD" w14:textId="77777777" w:rsidTr="005F7F7E">
        <w:tc>
          <w:tcPr>
            <w:tcW w:w="2438" w:type="dxa"/>
            <w:shd w:val="clear" w:color="auto" w:fill="auto"/>
          </w:tcPr>
          <w:p w14:paraId="0928C631" w14:textId="77777777" w:rsidR="00F445B1" w:rsidRPr="00C92729" w:rsidRDefault="00F445B1" w:rsidP="004A6D2F">
            <w:pPr>
              <w:rPr>
                <w:rStyle w:val="Firstpagetablebold"/>
                <w:color w:val="auto"/>
              </w:rPr>
            </w:pPr>
            <w:r w:rsidRPr="00C92729">
              <w:rPr>
                <w:rStyle w:val="Firstpagetablebold"/>
                <w:color w:val="auto"/>
              </w:rPr>
              <w:t>To</w:t>
            </w:r>
            <w:r w:rsidR="005C35A5" w:rsidRPr="00C92729">
              <w:rPr>
                <w:rStyle w:val="Firstpagetablebold"/>
                <w:color w:val="auto"/>
              </w:rPr>
              <w:t>:</w:t>
            </w:r>
          </w:p>
        </w:tc>
        <w:tc>
          <w:tcPr>
            <w:tcW w:w="6406" w:type="dxa"/>
            <w:shd w:val="clear" w:color="auto" w:fill="auto"/>
          </w:tcPr>
          <w:p w14:paraId="7C47FD2B" w14:textId="77777777" w:rsidR="00F445B1" w:rsidRPr="00C92729" w:rsidRDefault="00C92729" w:rsidP="00C92729">
            <w:pPr>
              <w:rPr>
                <w:rStyle w:val="Firstpagetablebold"/>
                <w:color w:val="auto"/>
              </w:rPr>
            </w:pPr>
            <w:r w:rsidRPr="00C92729">
              <w:rPr>
                <w:rStyle w:val="Firstpagetablebold"/>
                <w:color w:val="auto"/>
              </w:rPr>
              <w:t>Oxford City Housing Ltd</w:t>
            </w:r>
            <w:r w:rsidR="004711FC" w:rsidRPr="00C92729">
              <w:rPr>
                <w:rStyle w:val="Firstpagetablebold"/>
                <w:color w:val="auto"/>
              </w:rPr>
              <w:t xml:space="preserve"> Shareholder </w:t>
            </w:r>
            <w:r w:rsidR="00475860" w:rsidRPr="00C92729">
              <w:rPr>
                <w:rStyle w:val="Firstpagetablebold"/>
                <w:color w:val="auto"/>
              </w:rPr>
              <w:t>Meeting</w:t>
            </w:r>
          </w:p>
        </w:tc>
      </w:tr>
      <w:tr w:rsidR="00C92729" w:rsidRPr="00C92729" w14:paraId="35FDD581" w14:textId="77777777" w:rsidTr="005F7F7E">
        <w:tc>
          <w:tcPr>
            <w:tcW w:w="2438" w:type="dxa"/>
            <w:shd w:val="clear" w:color="auto" w:fill="auto"/>
          </w:tcPr>
          <w:p w14:paraId="52A73315" w14:textId="77777777" w:rsidR="00F445B1" w:rsidRPr="00C92729" w:rsidRDefault="00F445B1" w:rsidP="004A6D2F">
            <w:pPr>
              <w:rPr>
                <w:rStyle w:val="Firstpagetablebold"/>
                <w:color w:val="auto"/>
              </w:rPr>
            </w:pPr>
            <w:r w:rsidRPr="00C92729">
              <w:rPr>
                <w:rStyle w:val="Firstpagetablebold"/>
                <w:color w:val="auto"/>
              </w:rPr>
              <w:t>Dat</w:t>
            </w:r>
            <w:r w:rsidR="005C35A5" w:rsidRPr="00C92729">
              <w:rPr>
                <w:rStyle w:val="Firstpagetablebold"/>
                <w:color w:val="auto"/>
              </w:rPr>
              <w:t>e:</w:t>
            </w:r>
          </w:p>
        </w:tc>
        <w:tc>
          <w:tcPr>
            <w:tcW w:w="6406" w:type="dxa"/>
            <w:shd w:val="clear" w:color="auto" w:fill="auto"/>
          </w:tcPr>
          <w:p w14:paraId="735F9C58" w14:textId="33B2C8DE" w:rsidR="00F445B1" w:rsidRPr="00C92729" w:rsidRDefault="00C92729" w:rsidP="00731D65">
            <w:pPr>
              <w:rPr>
                <w:b/>
                <w:color w:val="auto"/>
              </w:rPr>
            </w:pPr>
            <w:r w:rsidRPr="00C92729">
              <w:rPr>
                <w:rStyle w:val="Firstpagetablebold"/>
                <w:color w:val="auto"/>
              </w:rPr>
              <w:t>30 May 2019</w:t>
            </w:r>
          </w:p>
        </w:tc>
      </w:tr>
      <w:tr w:rsidR="00C92729" w:rsidRPr="00C92729" w14:paraId="776DDA31" w14:textId="77777777" w:rsidTr="005F7F7E">
        <w:tc>
          <w:tcPr>
            <w:tcW w:w="2438" w:type="dxa"/>
            <w:shd w:val="clear" w:color="auto" w:fill="auto"/>
          </w:tcPr>
          <w:p w14:paraId="65F48150" w14:textId="77777777" w:rsidR="00F445B1" w:rsidRPr="00C92729" w:rsidRDefault="00F445B1" w:rsidP="004A6D2F">
            <w:pPr>
              <w:rPr>
                <w:rStyle w:val="Firstpagetablebold"/>
                <w:color w:val="auto"/>
              </w:rPr>
            </w:pPr>
            <w:r w:rsidRPr="00C92729">
              <w:rPr>
                <w:rStyle w:val="Firstpagetablebold"/>
                <w:color w:val="auto"/>
              </w:rPr>
              <w:t>Report of</w:t>
            </w:r>
            <w:r w:rsidR="005C35A5" w:rsidRPr="00C92729">
              <w:rPr>
                <w:rStyle w:val="Firstpagetablebold"/>
                <w:color w:val="auto"/>
              </w:rPr>
              <w:t>:</w:t>
            </w:r>
          </w:p>
        </w:tc>
        <w:tc>
          <w:tcPr>
            <w:tcW w:w="6406" w:type="dxa"/>
            <w:shd w:val="clear" w:color="auto" w:fill="auto"/>
          </w:tcPr>
          <w:p w14:paraId="7011D6E4" w14:textId="77777777" w:rsidR="00F445B1" w:rsidRPr="00C92729" w:rsidRDefault="00C92729" w:rsidP="00C92729">
            <w:pPr>
              <w:rPr>
                <w:rStyle w:val="Firstpagetablebold"/>
                <w:color w:val="auto"/>
              </w:rPr>
            </w:pPr>
            <w:r w:rsidRPr="00C92729">
              <w:rPr>
                <w:rStyle w:val="Firstpagetablebold"/>
                <w:color w:val="auto"/>
              </w:rPr>
              <w:t xml:space="preserve">Stephen Clarke </w:t>
            </w:r>
            <w:r w:rsidR="004711FC" w:rsidRPr="00C92729">
              <w:rPr>
                <w:rStyle w:val="Firstpagetablebold"/>
                <w:color w:val="auto"/>
              </w:rPr>
              <w:t>Company Director</w:t>
            </w:r>
            <w:r w:rsidRPr="00C92729">
              <w:rPr>
                <w:rStyle w:val="Firstpagetablebold"/>
                <w:color w:val="auto"/>
              </w:rPr>
              <w:t xml:space="preserve"> and Board Chair</w:t>
            </w:r>
          </w:p>
        </w:tc>
      </w:tr>
      <w:tr w:rsidR="00C92729" w:rsidRPr="00C92729" w14:paraId="5C3C4A5E" w14:textId="77777777" w:rsidTr="005F7F7E">
        <w:tc>
          <w:tcPr>
            <w:tcW w:w="2438" w:type="dxa"/>
            <w:shd w:val="clear" w:color="auto" w:fill="auto"/>
          </w:tcPr>
          <w:p w14:paraId="4C588342" w14:textId="77777777" w:rsidR="00F445B1" w:rsidRPr="00C92729" w:rsidRDefault="00F445B1" w:rsidP="004A6D2F">
            <w:pPr>
              <w:rPr>
                <w:rStyle w:val="Firstpagetablebold"/>
                <w:color w:val="auto"/>
              </w:rPr>
            </w:pPr>
            <w:r w:rsidRPr="00C92729">
              <w:rPr>
                <w:rStyle w:val="Firstpagetablebold"/>
                <w:color w:val="auto"/>
              </w:rPr>
              <w:t xml:space="preserve">Title of Report: </w:t>
            </w:r>
          </w:p>
        </w:tc>
        <w:tc>
          <w:tcPr>
            <w:tcW w:w="6406" w:type="dxa"/>
            <w:shd w:val="clear" w:color="auto" w:fill="auto"/>
          </w:tcPr>
          <w:p w14:paraId="7AB065BF" w14:textId="77777777" w:rsidR="00F445B1" w:rsidRPr="00C92729" w:rsidRDefault="00C92729" w:rsidP="00C92729">
            <w:pPr>
              <w:rPr>
                <w:rStyle w:val="Firstpagetablebold"/>
                <w:color w:val="auto"/>
              </w:rPr>
            </w:pPr>
            <w:r w:rsidRPr="00C92729">
              <w:rPr>
                <w:rStyle w:val="Firstpagetablebold"/>
                <w:color w:val="auto"/>
              </w:rPr>
              <w:t>The future strategic direction of the Council’s Group of Housing Companies</w:t>
            </w:r>
          </w:p>
        </w:tc>
      </w:tr>
    </w:tbl>
    <w:p w14:paraId="0FFDED44"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0DBC390" w14:textId="77777777" w:rsidTr="0080749A">
        <w:tc>
          <w:tcPr>
            <w:tcW w:w="8845" w:type="dxa"/>
            <w:gridSpan w:val="3"/>
            <w:tcBorders>
              <w:bottom w:val="single" w:sz="8" w:space="0" w:color="000000"/>
            </w:tcBorders>
            <w:hideMark/>
          </w:tcPr>
          <w:p w14:paraId="1B83F983" w14:textId="77777777" w:rsidR="00CC68B0" w:rsidRDefault="00CC68B0" w:rsidP="00745BF0">
            <w:pPr>
              <w:jc w:val="center"/>
              <w:rPr>
                <w:rStyle w:val="Firstpagetablebold"/>
              </w:rPr>
            </w:pPr>
          </w:p>
          <w:p w14:paraId="3107C5B9"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p w14:paraId="1239075A" w14:textId="77777777" w:rsidR="00CC68B0" w:rsidRDefault="00CC68B0" w:rsidP="00745BF0">
            <w:pPr>
              <w:jc w:val="center"/>
              <w:rPr>
                <w:rStyle w:val="Firstpagetablebold"/>
              </w:rPr>
            </w:pPr>
          </w:p>
        </w:tc>
      </w:tr>
      <w:tr w:rsidR="00D5547E" w14:paraId="2398711F" w14:textId="77777777" w:rsidTr="0080749A">
        <w:tc>
          <w:tcPr>
            <w:tcW w:w="2438" w:type="dxa"/>
            <w:gridSpan w:val="2"/>
            <w:tcBorders>
              <w:top w:val="single" w:sz="8" w:space="0" w:color="000000"/>
              <w:left w:val="single" w:sz="8" w:space="0" w:color="000000"/>
              <w:bottom w:val="nil"/>
              <w:right w:val="nil"/>
            </w:tcBorders>
            <w:hideMark/>
          </w:tcPr>
          <w:p w14:paraId="79EA4A2B" w14:textId="77777777" w:rsidR="00C92729" w:rsidRDefault="00C92729">
            <w:pPr>
              <w:rPr>
                <w:rStyle w:val="Firstpagetablebold"/>
              </w:rPr>
            </w:pPr>
          </w:p>
          <w:p w14:paraId="2C2C522D"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B595A3F" w14:textId="77777777" w:rsidR="00C92729" w:rsidRDefault="00C92729" w:rsidP="00C92729"/>
          <w:p w14:paraId="6DE7EAD1" w14:textId="7ABB5305" w:rsidR="00D5547E" w:rsidRDefault="00C92729" w:rsidP="00CC68B0">
            <w:r>
              <w:t xml:space="preserve">To </w:t>
            </w:r>
            <w:r w:rsidRPr="001F67B9">
              <w:rPr>
                <w:rStyle w:val="Emphasis"/>
                <w:i w:val="0"/>
              </w:rPr>
              <w:t>consider</w:t>
            </w:r>
            <w:r>
              <w:rPr>
                <w:rStyle w:val="Emphasis"/>
                <w:i w:val="0"/>
              </w:rPr>
              <w:t xml:space="preserve"> and approve changes to the arrangements between the Council’s Group of Housing companies and the Council’s Housing Revenue Account for the delivery of affordable housing in response to recent government policy changes and to agree to a review of future </w:t>
            </w:r>
            <w:r w:rsidR="00A6491A">
              <w:rPr>
                <w:rStyle w:val="Emphasis"/>
                <w:i w:val="0"/>
              </w:rPr>
              <w:t xml:space="preserve">Housing </w:t>
            </w:r>
            <w:r w:rsidR="00FC29CC">
              <w:rPr>
                <w:rStyle w:val="Emphasis"/>
                <w:i w:val="0"/>
              </w:rPr>
              <w:t>Group development</w:t>
            </w:r>
            <w:r>
              <w:rPr>
                <w:rStyle w:val="Emphasis"/>
                <w:i w:val="0"/>
              </w:rPr>
              <w:t xml:space="preserve"> with a view to expanding activity and accelerating affordable housing delivery</w:t>
            </w:r>
            <w:r w:rsidR="00CC68B0">
              <w:rPr>
                <w:rStyle w:val="Emphasis"/>
                <w:i w:val="0"/>
              </w:rPr>
              <w:t>.</w:t>
            </w:r>
          </w:p>
          <w:p w14:paraId="75283C26" w14:textId="77777777" w:rsidR="00CC68B0" w:rsidRPr="001356F1" w:rsidRDefault="00CC68B0" w:rsidP="00CC68B0"/>
        </w:tc>
      </w:tr>
      <w:tr w:rsidR="005F7F7E" w:rsidRPr="00975B07" w14:paraId="53C8B11F" w14:textId="77777777" w:rsidTr="00A46E98">
        <w:trPr>
          <w:trHeight w:val="413"/>
        </w:trPr>
        <w:tc>
          <w:tcPr>
            <w:tcW w:w="8845" w:type="dxa"/>
            <w:gridSpan w:val="3"/>
            <w:tcBorders>
              <w:bottom w:val="single" w:sz="8" w:space="0" w:color="000000"/>
            </w:tcBorders>
          </w:tcPr>
          <w:p w14:paraId="2A387AB8" w14:textId="73D94546" w:rsidR="005F7F7E" w:rsidRPr="00975B07" w:rsidRDefault="005F7F7E" w:rsidP="00C92729">
            <w:r>
              <w:rPr>
                <w:rStyle w:val="Firstpagetablebold"/>
              </w:rPr>
              <w:t>Recommendation(s)</w:t>
            </w:r>
          </w:p>
        </w:tc>
      </w:tr>
      <w:tr w:rsidR="0030208D" w:rsidRPr="00975B07" w14:paraId="5759F851" w14:textId="77777777" w:rsidTr="00CB3FB9">
        <w:trPr>
          <w:trHeight w:val="283"/>
        </w:trPr>
        <w:tc>
          <w:tcPr>
            <w:tcW w:w="426" w:type="dxa"/>
            <w:tcBorders>
              <w:top w:val="single" w:sz="8" w:space="0" w:color="000000"/>
              <w:left w:val="single" w:sz="8" w:space="0" w:color="000000"/>
              <w:bottom w:val="nil"/>
              <w:right w:val="nil"/>
            </w:tcBorders>
          </w:tcPr>
          <w:p w14:paraId="56A7C75F" w14:textId="192006B1" w:rsidR="00D336CE" w:rsidRDefault="00046D2B" w:rsidP="004A6D2F">
            <w:r w:rsidRPr="00975B07">
              <w:t>1.</w:t>
            </w:r>
          </w:p>
          <w:p w14:paraId="7CAD8632" w14:textId="77777777" w:rsidR="00403929" w:rsidRDefault="00403929" w:rsidP="004A6D2F"/>
          <w:p w14:paraId="361CA920" w14:textId="77777777" w:rsidR="00403929" w:rsidRDefault="00403929" w:rsidP="004A6D2F"/>
          <w:p w14:paraId="553FC8A7" w14:textId="56AFECCF" w:rsidR="00403929" w:rsidRPr="00975B07" w:rsidRDefault="00D336CE" w:rsidP="004A6D2F">
            <w:r>
              <w:t>2.</w:t>
            </w:r>
          </w:p>
        </w:tc>
        <w:tc>
          <w:tcPr>
            <w:tcW w:w="8419" w:type="dxa"/>
            <w:gridSpan w:val="2"/>
            <w:tcBorders>
              <w:top w:val="single" w:sz="8" w:space="0" w:color="000000"/>
              <w:left w:val="nil"/>
              <w:bottom w:val="nil"/>
              <w:right w:val="single" w:sz="8" w:space="0" w:color="000000"/>
            </w:tcBorders>
            <w:shd w:val="clear" w:color="auto" w:fill="auto"/>
          </w:tcPr>
          <w:p w14:paraId="57EF1FDC" w14:textId="3314C383" w:rsidR="00D336CE" w:rsidRDefault="00555C74" w:rsidP="00555C74">
            <w:r>
              <w:rPr>
                <w:rStyle w:val="Firstpagetablebold"/>
                <w:b w:val="0"/>
              </w:rPr>
              <w:t xml:space="preserve">The Shareholder is asked to approve the change in company policy as recommended in </w:t>
            </w:r>
            <w:r w:rsidR="00195B34" w:rsidRPr="007413BB">
              <w:rPr>
                <w:rStyle w:val="Firstpagetablebold"/>
                <w:b w:val="0"/>
              </w:rPr>
              <w:t>paragraph 8</w:t>
            </w:r>
            <w:r w:rsidR="00FD2AD3">
              <w:t>.</w:t>
            </w:r>
          </w:p>
          <w:p w14:paraId="28021A76" w14:textId="77777777" w:rsidR="00403929" w:rsidRDefault="00403929" w:rsidP="00555C74"/>
          <w:p w14:paraId="655B4573" w14:textId="37CC38C2" w:rsidR="00D336CE" w:rsidRDefault="00D336CE" w:rsidP="00555C74">
            <w:r w:rsidRPr="000329D0">
              <w:rPr>
                <w:rStyle w:val="ListParagraphChar"/>
                <w:color w:val="auto"/>
              </w:rPr>
              <w:t>The Shareholder is asked to agree the objectives of the review of the future role of OCHL group of companies</w:t>
            </w:r>
            <w:r>
              <w:rPr>
                <w:rStyle w:val="Firstpagetablebold"/>
                <w:b w:val="0"/>
              </w:rPr>
              <w:t xml:space="preserve"> as detailed at paragraph 10.</w:t>
            </w:r>
          </w:p>
          <w:p w14:paraId="0B019912" w14:textId="3E9D368E" w:rsidR="0030208D" w:rsidRPr="007413BB" w:rsidRDefault="0030208D" w:rsidP="00555C74"/>
        </w:tc>
      </w:tr>
      <w:tr w:rsidR="0030208D" w:rsidRPr="00975B07" w14:paraId="749AFB60" w14:textId="77777777" w:rsidTr="00CB3FB9">
        <w:trPr>
          <w:trHeight w:val="283"/>
        </w:trPr>
        <w:tc>
          <w:tcPr>
            <w:tcW w:w="426" w:type="dxa"/>
            <w:tcBorders>
              <w:top w:val="nil"/>
              <w:left w:val="single" w:sz="8" w:space="0" w:color="000000"/>
              <w:bottom w:val="single" w:sz="4" w:space="0" w:color="auto"/>
              <w:right w:val="nil"/>
            </w:tcBorders>
          </w:tcPr>
          <w:p w14:paraId="31981EC8" w14:textId="3042C7BE" w:rsidR="0030208D" w:rsidRPr="00975B07" w:rsidRDefault="00D336CE" w:rsidP="004A6D2F">
            <w:r>
              <w:t>3</w:t>
            </w:r>
            <w:r w:rsidR="00046D2B" w:rsidRPr="00975B07">
              <w:t>.</w:t>
            </w:r>
          </w:p>
        </w:tc>
        <w:tc>
          <w:tcPr>
            <w:tcW w:w="8419" w:type="dxa"/>
            <w:gridSpan w:val="2"/>
            <w:tcBorders>
              <w:top w:val="nil"/>
              <w:left w:val="nil"/>
              <w:bottom w:val="single" w:sz="4" w:space="0" w:color="auto"/>
              <w:right w:val="single" w:sz="8" w:space="0" w:color="000000"/>
            </w:tcBorders>
            <w:shd w:val="clear" w:color="auto" w:fill="auto"/>
          </w:tcPr>
          <w:p w14:paraId="33E1B2F4" w14:textId="0CF59BEB" w:rsidR="0030208D" w:rsidRPr="007413BB" w:rsidRDefault="00D336CE" w:rsidP="00D336CE">
            <w:pPr>
              <w:rPr>
                <w:b/>
              </w:rPr>
            </w:pPr>
            <w:r>
              <w:rPr>
                <w:rStyle w:val="Firstpagetablebold"/>
                <w:b w:val="0"/>
              </w:rPr>
              <w:t>The Shareholder is asked to a</w:t>
            </w:r>
            <w:r w:rsidR="00195B34" w:rsidRPr="007413BB">
              <w:rPr>
                <w:rStyle w:val="Firstpagetablebold"/>
                <w:b w:val="0"/>
              </w:rPr>
              <w:t>gree the revised O</w:t>
            </w:r>
            <w:r w:rsidR="00731D65">
              <w:rPr>
                <w:rStyle w:val="Firstpagetablebold"/>
                <w:b w:val="0"/>
              </w:rPr>
              <w:t xml:space="preserve">xford </w:t>
            </w:r>
            <w:r w:rsidR="00195B34" w:rsidRPr="007413BB">
              <w:rPr>
                <w:rStyle w:val="Firstpagetablebold"/>
                <w:b w:val="0"/>
              </w:rPr>
              <w:t>C</w:t>
            </w:r>
            <w:r w:rsidR="00731D65">
              <w:rPr>
                <w:rStyle w:val="Firstpagetablebold"/>
                <w:b w:val="0"/>
              </w:rPr>
              <w:t xml:space="preserve">ity </w:t>
            </w:r>
            <w:r w:rsidR="00195B34" w:rsidRPr="007413BB">
              <w:rPr>
                <w:rStyle w:val="Firstpagetablebold"/>
                <w:b w:val="0"/>
              </w:rPr>
              <w:t>H</w:t>
            </w:r>
            <w:r w:rsidR="00731D65">
              <w:rPr>
                <w:rStyle w:val="Firstpagetablebold"/>
                <w:b w:val="0"/>
              </w:rPr>
              <w:t xml:space="preserve">ousing </w:t>
            </w:r>
            <w:r w:rsidR="00373BD7">
              <w:rPr>
                <w:rStyle w:val="Firstpagetablebold"/>
                <w:b w:val="0"/>
              </w:rPr>
              <w:t>L</w:t>
            </w:r>
            <w:r w:rsidR="00731D65">
              <w:rPr>
                <w:rStyle w:val="Firstpagetablebold"/>
                <w:b w:val="0"/>
              </w:rPr>
              <w:t>imited</w:t>
            </w:r>
            <w:r w:rsidR="00373BD7">
              <w:rPr>
                <w:rStyle w:val="Firstpagetablebold"/>
                <w:b w:val="0"/>
              </w:rPr>
              <w:t xml:space="preserve"> business plan as detailed at A</w:t>
            </w:r>
            <w:r w:rsidR="00195B34" w:rsidRPr="007413BB">
              <w:rPr>
                <w:rStyle w:val="Firstpagetablebold"/>
                <w:b w:val="0"/>
              </w:rPr>
              <w:t xml:space="preserve">ppendix </w:t>
            </w:r>
            <w:r w:rsidR="00A6491A">
              <w:rPr>
                <w:rStyle w:val="Firstpagetablebold"/>
                <w:b w:val="0"/>
              </w:rPr>
              <w:t>1</w:t>
            </w:r>
            <w:r w:rsidR="00FD2AD3">
              <w:rPr>
                <w:rStyle w:val="Firstpagetablebold"/>
                <w:b w:val="0"/>
              </w:rPr>
              <w:t>.</w:t>
            </w:r>
          </w:p>
        </w:tc>
      </w:tr>
    </w:tbl>
    <w:p w14:paraId="63298493" w14:textId="77777777" w:rsidR="00084A07" w:rsidRPr="009E51FC" w:rsidRDefault="00084A07"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2C8F9FDE"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0EFDA1F" w14:textId="77777777" w:rsidR="00966D42" w:rsidRPr="00975B07" w:rsidRDefault="00966D42" w:rsidP="00263EA3">
            <w:pPr>
              <w:jc w:val="center"/>
            </w:pPr>
            <w:r w:rsidRPr="00745BF0">
              <w:rPr>
                <w:rStyle w:val="Firstpagetablebold"/>
              </w:rPr>
              <w:t>Appendices</w:t>
            </w:r>
          </w:p>
        </w:tc>
      </w:tr>
      <w:tr w:rsidR="00ED5860" w:rsidRPr="00975B07" w14:paraId="1243A557" w14:textId="77777777" w:rsidTr="00CB3FB9">
        <w:tc>
          <w:tcPr>
            <w:tcW w:w="2438" w:type="dxa"/>
            <w:tcBorders>
              <w:top w:val="single" w:sz="8" w:space="0" w:color="000000"/>
              <w:left w:val="single" w:sz="8" w:space="0" w:color="000000"/>
              <w:bottom w:val="nil"/>
              <w:right w:val="nil"/>
            </w:tcBorders>
            <w:shd w:val="clear" w:color="auto" w:fill="auto"/>
          </w:tcPr>
          <w:p w14:paraId="7989A96F" w14:textId="6DB1ECC0" w:rsidR="00ED5860" w:rsidRPr="00975B07" w:rsidRDefault="00ED5860" w:rsidP="004A6D2F"/>
        </w:tc>
        <w:tc>
          <w:tcPr>
            <w:tcW w:w="6406" w:type="dxa"/>
            <w:tcBorders>
              <w:top w:val="single" w:sz="8" w:space="0" w:color="000000"/>
              <w:left w:val="nil"/>
              <w:bottom w:val="nil"/>
              <w:right w:val="single" w:sz="8" w:space="0" w:color="000000"/>
            </w:tcBorders>
          </w:tcPr>
          <w:p w14:paraId="7DA3DC34" w14:textId="521394B1" w:rsidR="00ED5860" w:rsidRPr="001356F1" w:rsidRDefault="00ED5860" w:rsidP="004A6D2F"/>
        </w:tc>
      </w:tr>
      <w:tr w:rsidR="00ED5860" w:rsidRPr="00975B07" w14:paraId="5AF8AF3E" w14:textId="77777777" w:rsidTr="00CB3FB9">
        <w:tc>
          <w:tcPr>
            <w:tcW w:w="2438" w:type="dxa"/>
            <w:tcBorders>
              <w:top w:val="nil"/>
              <w:left w:val="single" w:sz="8" w:space="0" w:color="000000"/>
              <w:bottom w:val="single" w:sz="4" w:space="0" w:color="auto"/>
              <w:right w:val="nil"/>
            </w:tcBorders>
            <w:shd w:val="clear" w:color="auto" w:fill="auto"/>
          </w:tcPr>
          <w:p w14:paraId="2452CC16" w14:textId="543C3A2B" w:rsidR="00ED5860" w:rsidRDefault="0030208D" w:rsidP="004A6D2F">
            <w:r w:rsidRPr="00975B07">
              <w:t xml:space="preserve">Appendix </w:t>
            </w:r>
            <w:r w:rsidR="00FF7A0C">
              <w:t>1</w:t>
            </w:r>
          </w:p>
          <w:p w14:paraId="482AA431" w14:textId="2ED5DDAC" w:rsidR="00A810FC" w:rsidRPr="00975B07" w:rsidRDefault="00A810FC" w:rsidP="004A6D2F">
            <w:r>
              <w:t>Appendix 2</w:t>
            </w:r>
          </w:p>
        </w:tc>
        <w:tc>
          <w:tcPr>
            <w:tcW w:w="6406" w:type="dxa"/>
            <w:tcBorders>
              <w:top w:val="nil"/>
              <w:left w:val="nil"/>
              <w:bottom w:val="single" w:sz="4" w:space="0" w:color="auto"/>
              <w:right w:val="single" w:sz="8" w:space="0" w:color="000000"/>
            </w:tcBorders>
          </w:tcPr>
          <w:p w14:paraId="26E9BE60" w14:textId="259064BB" w:rsidR="005A10AD" w:rsidRDefault="00A810FC" w:rsidP="0084453C">
            <w:r>
              <w:t xml:space="preserve">Financial Statements </w:t>
            </w:r>
            <w:r w:rsidR="0084453C">
              <w:t>Revised OC</w:t>
            </w:r>
            <w:r w:rsidR="00DC2E03">
              <w:t>H</w:t>
            </w:r>
            <w:r w:rsidR="0084453C">
              <w:t>L Business Plan</w:t>
            </w:r>
          </w:p>
          <w:p w14:paraId="703922CB" w14:textId="5D7CB0D3" w:rsidR="005A10AD" w:rsidRPr="001356F1" w:rsidRDefault="005A10AD" w:rsidP="00C82AC0">
            <w:pPr>
              <w:ind w:left="30"/>
            </w:pPr>
            <w:proofErr w:type="spellStart"/>
            <w:r>
              <w:t>Trowers</w:t>
            </w:r>
            <w:proofErr w:type="spellEnd"/>
            <w:r>
              <w:t xml:space="preserve"> &amp; </w:t>
            </w:r>
            <w:proofErr w:type="spellStart"/>
            <w:r>
              <w:t>Hamlin</w:t>
            </w:r>
            <w:r w:rsidR="00507FE0">
              <w:t>s</w:t>
            </w:r>
            <w:proofErr w:type="spellEnd"/>
            <w:r>
              <w:t xml:space="preserve"> </w:t>
            </w:r>
            <w:r w:rsidR="00A810FC">
              <w:t>A</w:t>
            </w:r>
            <w:r>
              <w:t>dvice</w:t>
            </w:r>
          </w:p>
        </w:tc>
      </w:tr>
    </w:tbl>
    <w:p w14:paraId="2260BBA4"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740B4D94" w14:textId="0768C51A" w:rsidR="00C92729" w:rsidRDefault="00C92729" w:rsidP="00C92729">
      <w:pPr>
        <w:pStyle w:val="ListParagraph"/>
        <w:numPr>
          <w:ilvl w:val="0"/>
          <w:numId w:val="34"/>
        </w:numPr>
      </w:pPr>
      <w:r>
        <w:t>The Council’s City</w:t>
      </w:r>
      <w:r w:rsidR="008942B1">
        <w:t xml:space="preserve"> Executive </w:t>
      </w:r>
      <w:r w:rsidR="00FC29CC">
        <w:t>Board on</w:t>
      </w:r>
      <w:r>
        <w:t xml:space="preserve"> the 17</w:t>
      </w:r>
      <w:r w:rsidRPr="00C92729">
        <w:rPr>
          <w:vertAlign w:val="superscript"/>
        </w:rPr>
        <w:t>th</w:t>
      </w:r>
      <w:r>
        <w:t xml:space="preserve"> March 2016 agreed to set up a </w:t>
      </w:r>
      <w:r w:rsidR="008942B1">
        <w:t xml:space="preserve">group of </w:t>
      </w:r>
      <w:r>
        <w:t>housing compan</w:t>
      </w:r>
      <w:r w:rsidR="008942B1">
        <w:t>ies (‘’OCHL’’)</w:t>
      </w:r>
      <w:r>
        <w:t xml:space="preserve"> to be wholly owned by the Council with a primary aim of building and owning social </w:t>
      </w:r>
      <w:r w:rsidR="0084453C">
        <w:t>housing. This</w:t>
      </w:r>
      <w:r>
        <w:t xml:space="preserve"> was in response to changes in Government policy namely the introduction of four years of rent reductions and a high value asset levy, which taken together severely restricted the Council’s ability to continue with its ambitious council house building programme</w:t>
      </w:r>
      <w:r w:rsidR="009B3AF0">
        <w:t xml:space="preserve"> funded from the Housing </w:t>
      </w:r>
      <w:r w:rsidR="00B350A9">
        <w:t>R</w:t>
      </w:r>
      <w:r w:rsidR="009B3AF0">
        <w:t xml:space="preserve">evenue </w:t>
      </w:r>
      <w:r w:rsidR="00B350A9">
        <w:t>A</w:t>
      </w:r>
      <w:r w:rsidR="009B3AF0">
        <w:t>ccount</w:t>
      </w:r>
      <w:r w:rsidR="00B350A9">
        <w:t xml:space="preserve"> (HRA)</w:t>
      </w:r>
      <w:r>
        <w:t>.The OCHL Shareholder has previously approved a development and acquisition programme and business plan to deliver 572 new homes over the period 2018 to 2026. This includes the purchase from the Council by OCHL of the social rented homes being developed at Barton Park by Barton Oxford LLP (BOLLP).</w:t>
      </w:r>
    </w:p>
    <w:p w14:paraId="70AC2026" w14:textId="595E3156" w:rsidR="00C92729" w:rsidRDefault="00C92729" w:rsidP="00C92729">
      <w:pPr>
        <w:pStyle w:val="ListParagraph"/>
        <w:numPr>
          <w:ilvl w:val="0"/>
          <w:numId w:val="34"/>
        </w:numPr>
        <w:rPr>
          <w:rFonts w:cs="Arial"/>
        </w:rPr>
      </w:pPr>
      <w:r>
        <w:t>The table below summarises progress with the development sites</w:t>
      </w:r>
      <w:r w:rsidR="008942B1">
        <w:t>. In addition,</w:t>
      </w:r>
      <w:r>
        <w:t xml:space="preserve"> so far </w:t>
      </w:r>
      <w:r w:rsidR="001606C2">
        <w:t xml:space="preserve">35 </w:t>
      </w:r>
      <w:r>
        <w:t xml:space="preserve">of the 95 social rented units in the first phase of Barton Park have been handed </w:t>
      </w:r>
      <w:r w:rsidRPr="00A51709">
        <w:rPr>
          <w:rFonts w:cs="Arial"/>
        </w:rPr>
        <w:t>over.</w:t>
      </w:r>
    </w:p>
    <w:tbl>
      <w:tblPr>
        <w:tblStyle w:val="TableGrid"/>
        <w:tblW w:w="0" w:type="auto"/>
        <w:tblInd w:w="720" w:type="dxa"/>
        <w:tblLook w:val="04A0" w:firstRow="1" w:lastRow="0" w:firstColumn="1" w:lastColumn="0" w:noHBand="0" w:noVBand="1"/>
      </w:tblPr>
      <w:tblGrid>
        <w:gridCol w:w="2205"/>
        <w:gridCol w:w="2182"/>
        <w:gridCol w:w="2372"/>
        <w:gridCol w:w="2035"/>
      </w:tblGrid>
      <w:tr w:rsidR="00C92729" w:rsidRPr="00A51709" w14:paraId="3164DFC7" w14:textId="77777777" w:rsidTr="00CB3FB9">
        <w:tc>
          <w:tcPr>
            <w:tcW w:w="2205" w:type="dxa"/>
          </w:tcPr>
          <w:p w14:paraId="1DC4999F" w14:textId="77777777" w:rsidR="00C92729" w:rsidRPr="00C92729" w:rsidRDefault="00C92729" w:rsidP="00C92729">
            <w:pPr>
              <w:rPr>
                <w:rFonts w:cs="Arial"/>
              </w:rPr>
            </w:pPr>
            <w:r w:rsidRPr="00C92729">
              <w:rPr>
                <w:rFonts w:cs="Arial"/>
              </w:rPr>
              <w:t>Scheme</w:t>
            </w:r>
          </w:p>
        </w:tc>
        <w:tc>
          <w:tcPr>
            <w:tcW w:w="2182" w:type="dxa"/>
          </w:tcPr>
          <w:p w14:paraId="1A461BDE" w14:textId="77777777" w:rsidR="00C92729" w:rsidRPr="00CC68B0" w:rsidRDefault="00C92729" w:rsidP="00CC68B0">
            <w:pPr>
              <w:rPr>
                <w:rFonts w:cs="Arial"/>
              </w:rPr>
            </w:pPr>
            <w:r w:rsidRPr="00CC68B0">
              <w:rPr>
                <w:rFonts w:cs="Arial"/>
              </w:rPr>
              <w:t>Number of homes</w:t>
            </w:r>
          </w:p>
        </w:tc>
        <w:tc>
          <w:tcPr>
            <w:tcW w:w="2372" w:type="dxa"/>
          </w:tcPr>
          <w:p w14:paraId="0EA7C27B" w14:textId="77777777" w:rsidR="00C92729" w:rsidRPr="00CC68B0" w:rsidRDefault="00C92729" w:rsidP="00CC68B0">
            <w:pPr>
              <w:rPr>
                <w:rFonts w:cs="Arial"/>
              </w:rPr>
            </w:pPr>
            <w:r w:rsidRPr="00CC68B0">
              <w:rPr>
                <w:rFonts w:cs="Arial"/>
              </w:rPr>
              <w:t>Status</w:t>
            </w:r>
          </w:p>
        </w:tc>
        <w:tc>
          <w:tcPr>
            <w:tcW w:w="2035" w:type="dxa"/>
          </w:tcPr>
          <w:p w14:paraId="54DCB050" w14:textId="77777777" w:rsidR="00C92729" w:rsidRPr="00CC68B0" w:rsidRDefault="00C92729" w:rsidP="00CC68B0">
            <w:pPr>
              <w:rPr>
                <w:rFonts w:cs="Arial"/>
              </w:rPr>
            </w:pPr>
            <w:r w:rsidRPr="00CC68B0">
              <w:rPr>
                <w:rFonts w:cs="Arial"/>
              </w:rPr>
              <w:t>Estimated Completion</w:t>
            </w:r>
          </w:p>
        </w:tc>
      </w:tr>
      <w:tr w:rsidR="00C92729" w:rsidRPr="00A51709" w14:paraId="565A81CC" w14:textId="77777777" w:rsidTr="00CB3FB9">
        <w:tc>
          <w:tcPr>
            <w:tcW w:w="2205" w:type="dxa"/>
          </w:tcPr>
          <w:p w14:paraId="05E9B2A8" w14:textId="77777777" w:rsidR="00C92729" w:rsidRPr="00CC68B0" w:rsidRDefault="00C92729" w:rsidP="00CC68B0">
            <w:pPr>
              <w:rPr>
                <w:rFonts w:cs="Arial"/>
              </w:rPr>
            </w:pPr>
            <w:r w:rsidRPr="00CC68B0">
              <w:rPr>
                <w:rFonts w:cs="Arial"/>
              </w:rPr>
              <w:t>Rose Hill</w:t>
            </w:r>
          </w:p>
        </w:tc>
        <w:tc>
          <w:tcPr>
            <w:tcW w:w="2182" w:type="dxa"/>
          </w:tcPr>
          <w:p w14:paraId="717796F1" w14:textId="77777777" w:rsidR="00C92729" w:rsidRPr="00CC68B0" w:rsidRDefault="00C92729" w:rsidP="00CC68B0">
            <w:pPr>
              <w:rPr>
                <w:rFonts w:cs="Arial"/>
              </w:rPr>
            </w:pPr>
            <w:r w:rsidRPr="00CC68B0">
              <w:rPr>
                <w:rFonts w:cs="Arial"/>
              </w:rPr>
              <w:t>43 (all affordable)</w:t>
            </w:r>
          </w:p>
        </w:tc>
        <w:tc>
          <w:tcPr>
            <w:tcW w:w="2372" w:type="dxa"/>
          </w:tcPr>
          <w:p w14:paraId="13E6996F" w14:textId="77777777" w:rsidR="00C92729" w:rsidRPr="00CC68B0" w:rsidRDefault="00C92729" w:rsidP="00CC68B0">
            <w:pPr>
              <w:rPr>
                <w:rFonts w:cs="Arial"/>
              </w:rPr>
            </w:pPr>
            <w:r w:rsidRPr="00CC68B0">
              <w:rPr>
                <w:rFonts w:cs="Arial"/>
              </w:rPr>
              <w:t>Planning permission obtained – build contract signed with Feltham</w:t>
            </w:r>
          </w:p>
        </w:tc>
        <w:tc>
          <w:tcPr>
            <w:tcW w:w="2035" w:type="dxa"/>
          </w:tcPr>
          <w:p w14:paraId="1098F0CC" w14:textId="77777777" w:rsidR="00C92729" w:rsidRPr="00CC68B0" w:rsidRDefault="00C92729" w:rsidP="00CC68B0">
            <w:pPr>
              <w:rPr>
                <w:rFonts w:cs="Arial"/>
              </w:rPr>
            </w:pPr>
            <w:r w:rsidRPr="00CC68B0">
              <w:rPr>
                <w:rFonts w:cs="Arial"/>
              </w:rPr>
              <w:t>Nov 2020</w:t>
            </w:r>
          </w:p>
        </w:tc>
      </w:tr>
      <w:tr w:rsidR="00C92729" w:rsidRPr="00A51709" w14:paraId="5885929F" w14:textId="77777777" w:rsidTr="00CB3FB9">
        <w:tc>
          <w:tcPr>
            <w:tcW w:w="2205" w:type="dxa"/>
          </w:tcPr>
          <w:p w14:paraId="69325815" w14:textId="77777777" w:rsidR="00C92729" w:rsidRPr="00CC68B0" w:rsidRDefault="00C92729" w:rsidP="00CC68B0">
            <w:pPr>
              <w:rPr>
                <w:rFonts w:cs="Arial"/>
              </w:rPr>
            </w:pPr>
            <w:r w:rsidRPr="00CC68B0">
              <w:rPr>
                <w:rFonts w:cs="Arial"/>
              </w:rPr>
              <w:t>Warren Crescent</w:t>
            </w:r>
          </w:p>
        </w:tc>
        <w:tc>
          <w:tcPr>
            <w:tcW w:w="2182" w:type="dxa"/>
          </w:tcPr>
          <w:p w14:paraId="4B6A09D3" w14:textId="77777777" w:rsidR="00C92729" w:rsidRPr="00CC68B0" w:rsidRDefault="00C92729" w:rsidP="00CC68B0">
            <w:pPr>
              <w:rPr>
                <w:rFonts w:cs="Arial"/>
              </w:rPr>
            </w:pPr>
            <w:r w:rsidRPr="00CC68B0">
              <w:rPr>
                <w:rFonts w:cs="Arial"/>
              </w:rPr>
              <w:t>10 (all affordable)</w:t>
            </w:r>
          </w:p>
        </w:tc>
        <w:tc>
          <w:tcPr>
            <w:tcW w:w="2372" w:type="dxa"/>
          </w:tcPr>
          <w:p w14:paraId="3E07C895" w14:textId="77777777" w:rsidR="00C92729" w:rsidRPr="00CC68B0" w:rsidRDefault="00C92729" w:rsidP="00CC68B0">
            <w:pPr>
              <w:rPr>
                <w:rFonts w:cs="Arial"/>
              </w:rPr>
            </w:pPr>
            <w:r w:rsidRPr="00CC68B0">
              <w:rPr>
                <w:rFonts w:cs="Arial"/>
              </w:rPr>
              <w:t xml:space="preserve">Planning permission obtained – build contract signed with </w:t>
            </w:r>
            <w:proofErr w:type="spellStart"/>
            <w:r w:rsidRPr="00CC68B0">
              <w:rPr>
                <w:rFonts w:cs="Arial"/>
              </w:rPr>
              <w:t>Leighfield</w:t>
            </w:r>
            <w:proofErr w:type="spellEnd"/>
          </w:p>
        </w:tc>
        <w:tc>
          <w:tcPr>
            <w:tcW w:w="2035" w:type="dxa"/>
          </w:tcPr>
          <w:p w14:paraId="4BA6C94E" w14:textId="77777777" w:rsidR="00C92729" w:rsidRPr="00CC68B0" w:rsidRDefault="00C92729" w:rsidP="00CC68B0">
            <w:pPr>
              <w:rPr>
                <w:rFonts w:cs="Arial"/>
              </w:rPr>
            </w:pPr>
            <w:r w:rsidRPr="00CC68B0">
              <w:rPr>
                <w:rFonts w:cs="Arial"/>
              </w:rPr>
              <w:t>July 2020</w:t>
            </w:r>
          </w:p>
        </w:tc>
      </w:tr>
      <w:tr w:rsidR="00C92729" w:rsidRPr="00A51709" w14:paraId="2622531B" w14:textId="77777777" w:rsidTr="00CB3FB9">
        <w:tc>
          <w:tcPr>
            <w:tcW w:w="2205" w:type="dxa"/>
          </w:tcPr>
          <w:p w14:paraId="1756BD13" w14:textId="77777777" w:rsidR="00C92729" w:rsidRPr="00CC68B0" w:rsidRDefault="00C92729" w:rsidP="00CC68B0">
            <w:pPr>
              <w:rPr>
                <w:rFonts w:cs="Arial"/>
              </w:rPr>
            </w:pPr>
            <w:proofErr w:type="spellStart"/>
            <w:r w:rsidRPr="00CC68B0">
              <w:rPr>
                <w:rFonts w:cs="Arial"/>
              </w:rPr>
              <w:t>Elsfield</w:t>
            </w:r>
            <w:proofErr w:type="spellEnd"/>
            <w:r w:rsidRPr="00CC68B0">
              <w:rPr>
                <w:rFonts w:cs="Arial"/>
              </w:rPr>
              <w:t xml:space="preserve"> Hall and Cumberlege Close</w:t>
            </w:r>
          </w:p>
        </w:tc>
        <w:tc>
          <w:tcPr>
            <w:tcW w:w="2182" w:type="dxa"/>
          </w:tcPr>
          <w:p w14:paraId="75A0372C" w14:textId="77777777" w:rsidR="00C92729" w:rsidRPr="00CC68B0" w:rsidRDefault="00C92729" w:rsidP="00CC68B0">
            <w:pPr>
              <w:rPr>
                <w:rFonts w:cs="Arial"/>
              </w:rPr>
            </w:pPr>
            <w:r w:rsidRPr="00CC68B0">
              <w:rPr>
                <w:rFonts w:cs="Arial"/>
              </w:rPr>
              <w:t>35 (18 affordable)</w:t>
            </w:r>
          </w:p>
        </w:tc>
        <w:tc>
          <w:tcPr>
            <w:tcW w:w="2372" w:type="dxa"/>
          </w:tcPr>
          <w:p w14:paraId="1E7198CF" w14:textId="77777777" w:rsidR="00C92729" w:rsidRPr="00CC68B0" w:rsidRDefault="00C92729" w:rsidP="00560AC5">
            <w:pPr>
              <w:rPr>
                <w:rFonts w:cs="Arial"/>
              </w:rPr>
            </w:pPr>
            <w:r w:rsidRPr="00CC68B0">
              <w:rPr>
                <w:rFonts w:cs="Arial"/>
              </w:rPr>
              <w:t>Planning permission obtained</w:t>
            </w:r>
            <w:r w:rsidR="00560AC5">
              <w:rPr>
                <w:rFonts w:cs="Arial"/>
              </w:rPr>
              <w:t>.</w:t>
            </w:r>
            <w:r w:rsidRPr="00CC68B0">
              <w:rPr>
                <w:rFonts w:cs="Arial"/>
              </w:rPr>
              <w:t xml:space="preserve"> </w:t>
            </w:r>
            <w:r w:rsidR="00560AC5">
              <w:rPr>
                <w:rFonts w:cs="Arial"/>
              </w:rPr>
              <w:t>P</w:t>
            </w:r>
            <w:r w:rsidRPr="00CC68B0">
              <w:rPr>
                <w:rFonts w:cs="Arial"/>
              </w:rPr>
              <w:t>rocurement of contractor underway</w:t>
            </w:r>
          </w:p>
        </w:tc>
        <w:tc>
          <w:tcPr>
            <w:tcW w:w="2035" w:type="dxa"/>
          </w:tcPr>
          <w:p w14:paraId="07000090" w14:textId="77777777" w:rsidR="00C92729" w:rsidRPr="00CC68B0" w:rsidRDefault="00C92729" w:rsidP="00CC68B0">
            <w:pPr>
              <w:rPr>
                <w:rFonts w:cs="Arial"/>
              </w:rPr>
            </w:pPr>
            <w:r w:rsidRPr="00CC68B0">
              <w:rPr>
                <w:rFonts w:cs="Arial"/>
              </w:rPr>
              <w:t>Dec 2020</w:t>
            </w:r>
          </w:p>
        </w:tc>
      </w:tr>
      <w:tr w:rsidR="00C92729" w:rsidRPr="00A51709" w14:paraId="216E3A09" w14:textId="77777777" w:rsidTr="00CB3FB9">
        <w:tc>
          <w:tcPr>
            <w:tcW w:w="2205" w:type="dxa"/>
          </w:tcPr>
          <w:p w14:paraId="0DDAEE88" w14:textId="77777777" w:rsidR="00C92729" w:rsidRPr="00CC68B0" w:rsidRDefault="00C92729" w:rsidP="00CC68B0">
            <w:pPr>
              <w:rPr>
                <w:rFonts w:cs="Arial"/>
              </w:rPr>
            </w:pPr>
            <w:r w:rsidRPr="00CC68B0">
              <w:rPr>
                <w:rFonts w:cs="Arial"/>
              </w:rPr>
              <w:t>Between Towns Road</w:t>
            </w:r>
          </w:p>
        </w:tc>
        <w:tc>
          <w:tcPr>
            <w:tcW w:w="2182" w:type="dxa"/>
          </w:tcPr>
          <w:p w14:paraId="22FD81F8" w14:textId="77777777" w:rsidR="00C92729" w:rsidRPr="00CC68B0" w:rsidRDefault="00C92729" w:rsidP="00CC68B0">
            <w:pPr>
              <w:rPr>
                <w:rFonts w:cs="Arial"/>
              </w:rPr>
            </w:pPr>
            <w:r w:rsidRPr="00CC68B0">
              <w:rPr>
                <w:rFonts w:cs="Arial"/>
              </w:rPr>
              <w:t>38 (19 affordable)</w:t>
            </w:r>
          </w:p>
        </w:tc>
        <w:tc>
          <w:tcPr>
            <w:tcW w:w="2372" w:type="dxa"/>
          </w:tcPr>
          <w:p w14:paraId="726FC129" w14:textId="09CB7149" w:rsidR="00C92729" w:rsidRPr="00CC68B0" w:rsidRDefault="00C92729" w:rsidP="00560AC5">
            <w:pPr>
              <w:rPr>
                <w:rFonts w:cs="Arial"/>
              </w:rPr>
            </w:pPr>
            <w:r w:rsidRPr="00CC68B0">
              <w:rPr>
                <w:rFonts w:cs="Arial"/>
              </w:rPr>
              <w:t xml:space="preserve">Planning permission </w:t>
            </w:r>
            <w:r w:rsidR="00FC29CC">
              <w:rPr>
                <w:rFonts w:cs="Arial"/>
              </w:rPr>
              <w:t>obtained</w:t>
            </w:r>
            <w:r w:rsidR="00FC29CC" w:rsidRPr="00CC68B0">
              <w:rPr>
                <w:rFonts w:cs="Arial"/>
              </w:rPr>
              <w:t xml:space="preserve">. </w:t>
            </w:r>
            <w:r w:rsidRPr="00CC68B0">
              <w:rPr>
                <w:rFonts w:cs="Arial"/>
              </w:rPr>
              <w:t>Procurement of contractor underway.</w:t>
            </w:r>
          </w:p>
        </w:tc>
        <w:tc>
          <w:tcPr>
            <w:tcW w:w="2035" w:type="dxa"/>
          </w:tcPr>
          <w:p w14:paraId="44523955" w14:textId="77777777" w:rsidR="00C92729" w:rsidRPr="00CC68B0" w:rsidRDefault="00C92729" w:rsidP="00CC68B0">
            <w:pPr>
              <w:rPr>
                <w:rFonts w:cs="Arial"/>
              </w:rPr>
            </w:pPr>
            <w:r w:rsidRPr="00CC68B0">
              <w:rPr>
                <w:rFonts w:cs="Arial"/>
              </w:rPr>
              <w:t>Dec 2020</w:t>
            </w:r>
          </w:p>
        </w:tc>
      </w:tr>
      <w:tr w:rsidR="00C92729" w:rsidRPr="00A51709" w14:paraId="40DD806E" w14:textId="77777777" w:rsidTr="00CB3FB9">
        <w:tc>
          <w:tcPr>
            <w:tcW w:w="2205" w:type="dxa"/>
          </w:tcPr>
          <w:p w14:paraId="1CB5420A" w14:textId="77777777" w:rsidR="00C92729" w:rsidRPr="00CC68B0" w:rsidRDefault="00C92729" w:rsidP="00CC68B0">
            <w:pPr>
              <w:rPr>
                <w:rFonts w:cs="Arial"/>
              </w:rPr>
            </w:pPr>
            <w:r w:rsidRPr="00CC68B0">
              <w:rPr>
                <w:rFonts w:cs="Arial"/>
              </w:rPr>
              <w:t>Harts Close</w:t>
            </w:r>
          </w:p>
        </w:tc>
        <w:tc>
          <w:tcPr>
            <w:tcW w:w="2182" w:type="dxa"/>
          </w:tcPr>
          <w:p w14:paraId="70B33A25" w14:textId="77777777" w:rsidR="00C92729" w:rsidRPr="00CC68B0" w:rsidRDefault="00C92729" w:rsidP="00CC68B0">
            <w:pPr>
              <w:rPr>
                <w:rFonts w:cs="Arial"/>
              </w:rPr>
            </w:pPr>
            <w:r w:rsidRPr="00CC68B0">
              <w:rPr>
                <w:rFonts w:cs="Arial"/>
              </w:rPr>
              <w:t>2 (both affordable)</w:t>
            </w:r>
          </w:p>
        </w:tc>
        <w:tc>
          <w:tcPr>
            <w:tcW w:w="2372" w:type="dxa"/>
          </w:tcPr>
          <w:p w14:paraId="26CA8658" w14:textId="77777777" w:rsidR="00C92729" w:rsidRPr="00CC68B0" w:rsidRDefault="00C92729" w:rsidP="00CC68B0">
            <w:pPr>
              <w:rPr>
                <w:rFonts w:cs="Arial"/>
              </w:rPr>
            </w:pPr>
            <w:r w:rsidRPr="00CC68B0">
              <w:rPr>
                <w:rFonts w:cs="Arial"/>
              </w:rPr>
              <w:t>Planning permission obtained – price being negotiated with contractor</w:t>
            </w:r>
          </w:p>
        </w:tc>
        <w:tc>
          <w:tcPr>
            <w:tcW w:w="2035" w:type="dxa"/>
          </w:tcPr>
          <w:p w14:paraId="42909CD5" w14:textId="77777777" w:rsidR="00C92729" w:rsidRPr="00CC68B0" w:rsidRDefault="00C92729" w:rsidP="00CC68B0">
            <w:pPr>
              <w:rPr>
                <w:rFonts w:cs="Arial"/>
              </w:rPr>
            </w:pPr>
            <w:r w:rsidRPr="00CC68B0">
              <w:rPr>
                <w:rFonts w:cs="Arial"/>
              </w:rPr>
              <w:t>April 2020</w:t>
            </w:r>
          </w:p>
        </w:tc>
      </w:tr>
      <w:tr w:rsidR="00C92729" w:rsidRPr="00A51709" w14:paraId="1EA9F3DC" w14:textId="77777777" w:rsidTr="00CB3FB9">
        <w:tc>
          <w:tcPr>
            <w:tcW w:w="2205" w:type="dxa"/>
          </w:tcPr>
          <w:p w14:paraId="0C94C8C4" w14:textId="77777777" w:rsidR="00C92729" w:rsidRPr="00CC68B0" w:rsidRDefault="00C92729" w:rsidP="00CC68B0">
            <w:pPr>
              <w:rPr>
                <w:rFonts w:cs="Arial"/>
              </w:rPr>
            </w:pPr>
            <w:r w:rsidRPr="00CC68B0">
              <w:rPr>
                <w:rFonts w:cs="Arial"/>
              </w:rPr>
              <w:t>Lucy Faithfull House</w:t>
            </w:r>
          </w:p>
        </w:tc>
        <w:tc>
          <w:tcPr>
            <w:tcW w:w="2182" w:type="dxa"/>
          </w:tcPr>
          <w:p w14:paraId="42E6C1A6" w14:textId="77777777" w:rsidR="00C92729" w:rsidRPr="00CC68B0" w:rsidRDefault="00C92729" w:rsidP="00CC68B0">
            <w:pPr>
              <w:rPr>
                <w:rFonts w:cs="Arial"/>
              </w:rPr>
            </w:pPr>
            <w:r w:rsidRPr="00CC68B0">
              <w:rPr>
                <w:rFonts w:cs="Arial"/>
              </w:rPr>
              <w:t>36 (18 affordable)</w:t>
            </w:r>
          </w:p>
        </w:tc>
        <w:tc>
          <w:tcPr>
            <w:tcW w:w="2372" w:type="dxa"/>
          </w:tcPr>
          <w:p w14:paraId="299FCADB" w14:textId="77777777" w:rsidR="00C92729" w:rsidRPr="00CC68B0" w:rsidRDefault="00C92729" w:rsidP="00CC68B0">
            <w:pPr>
              <w:rPr>
                <w:rFonts w:cs="Arial"/>
              </w:rPr>
            </w:pPr>
            <w:r w:rsidRPr="00CC68B0">
              <w:rPr>
                <w:rFonts w:cs="Arial"/>
              </w:rPr>
              <w:t>Pre planning application underway</w:t>
            </w:r>
          </w:p>
        </w:tc>
        <w:tc>
          <w:tcPr>
            <w:tcW w:w="2035" w:type="dxa"/>
          </w:tcPr>
          <w:p w14:paraId="72360D52" w14:textId="77777777" w:rsidR="00C92729" w:rsidRPr="00CC68B0" w:rsidRDefault="00C92729" w:rsidP="00CC68B0">
            <w:pPr>
              <w:rPr>
                <w:rFonts w:cs="Arial"/>
              </w:rPr>
            </w:pPr>
            <w:r w:rsidRPr="00CC68B0">
              <w:rPr>
                <w:rFonts w:cs="Arial"/>
              </w:rPr>
              <w:t>April 2021</w:t>
            </w:r>
          </w:p>
        </w:tc>
      </w:tr>
      <w:tr w:rsidR="00C92729" w:rsidRPr="00A51709" w14:paraId="07874E93" w14:textId="77777777" w:rsidTr="00CB3FB9">
        <w:tc>
          <w:tcPr>
            <w:tcW w:w="2205" w:type="dxa"/>
          </w:tcPr>
          <w:p w14:paraId="78FCF624" w14:textId="77777777" w:rsidR="00C92729" w:rsidRPr="00CC68B0" w:rsidRDefault="00C92729" w:rsidP="00CC68B0">
            <w:pPr>
              <w:rPr>
                <w:rFonts w:cs="Arial"/>
              </w:rPr>
            </w:pPr>
            <w:r w:rsidRPr="00CC68B0">
              <w:rPr>
                <w:rFonts w:cs="Arial"/>
              </w:rPr>
              <w:lastRenderedPageBreak/>
              <w:t>Underhill Circus</w:t>
            </w:r>
          </w:p>
        </w:tc>
        <w:tc>
          <w:tcPr>
            <w:tcW w:w="2182" w:type="dxa"/>
          </w:tcPr>
          <w:p w14:paraId="1B7BBE43" w14:textId="77777777" w:rsidR="00C92729" w:rsidRPr="00CC68B0" w:rsidRDefault="00C92729" w:rsidP="00CC68B0">
            <w:pPr>
              <w:rPr>
                <w:rFonts w:cs="Arial"/>
              </w:rPr>
            </w:pPr>
            <w:r w:rsidRPr="00CC68B0">
              <w:rPr>
                <w:rFonts w:cs="Arial"/>
              </w:rPr>
              <w:t>36 (18 affordable)</w:t>
            </w:r>
          </w:p>
        </w:tc>
        <w:tc>
          <w:tcPr>
            <w:tcW w:w="2372" w:type="dxa"/>
          </w:tcPr>
          <w:p w14:paraId="753EDB7D" w14:textId="77777777" w:rsidR="00C92729" w:rsidRPr="00CC68B0" w:rsidRDefault="00C92729" w:rsidP="00CC68B0">
            <w:pPr>
              <w:rPr>
                <w:rFonts w:cs="Arial"/>
              </w:rPr>
            </w:pPr>
            <w:r w:rsidRPr="00CC68B0">
              <w:rPr>
                <w:rFonts w:cs="Arial"/>
              </w:rPr>
              <w:t>Pre planning application underway</w:t>
            </w:r>
          </w:p>
        </w:tc>
        <w:tc>
          <w:tcPr>
            <w:tcW w:w="2035" w:type="dxa"/>
          </w:tcPr>
          <w:p w14:paraId="077751BC" w14:textId="77777777" w:rsidR="00C92729" w:rsidRPr="00CC68B0" w:rsidRDefault="00C92729" w:rsidP="00CC68B0">
            <w:pPr>
              <w:rPr>
                <w:rFonts w:cs="Arial"/>
              </w:rPr>
            </w:pPr>
            <w:r w:rsidRPr="00CC68B0">
              <w:rPr>
                <w:rFonts w:cs="Arial"/>
              </w:rPr>
              <w:t>Sep 2021</w:t>
            </w:r>
          </w:p>
        </w:tc>
      </w:tr>
      <w:tr w:rsidR="00C92729" w:rsidRPr="00A51709" w14:paraId="5E701FF4" w14:textId="77777777" w:rsidTr="00CB3FB9">
        <w:tc>
          <w:tcPr>
            <w:tcW w:w="2205" w:type="dxa"/>
          </w:tcPr>
          <w:p w14:paraId="6CDE167F" w14:textId="77777777" w:rsidR="00C92729" w:rsidRPr="00CC68B0" w:rsidRDefault="00C92729" w:rsidP="00CC68B0">
            <w:pPr>
              <w:rPr>
                <w:rFonts w:cs="Arial"/>
              </w:rPr>
            </w:pPr>
            <w:proofErr w:type="spellStart"/>
            <w:r w:rsidRPr="00CC68B0">
              <w:rPr>
                <w:rFonts w:cs="Arial"/>
              </w:rPr>
              <w:t>Edgecombe</w:t>
            </w:r>
            <w:proofErr w:type="spellEnd"/>
            <w:r w:rsidRPr="00CC68B0">
              <w:rPr>
                <w:rFonts w:cs="Arial"/>
              </w:rPr>
              <w:t xml:space="preserve"> Drive</w:t>
            </w:r>
          </w:p>
        </w:tc>
        <w:tc>
          <w:tcPr>
            <w:tcW w:w="2182" w:type="dxa"/>
          </w:tcPr>
          <w:p w14:paraId="1F11EFB7" w14:textId="77777777" w:rsidR="00C92729" w:rsidRPr="00CC68B0" w:rsidRDefault="00C92729" w:rsidP="00CC68B0">
            <w:pPr>
              <w:rPr>
                <w:rFonts w:cs="Arial"/>
              </w:rPr>
            </w:pPr>
            <w:r w:rsidRPr="00CC68B0">
              <w:rPr>
                <w:rFonts w:cs="Arial"/>
              </w:rPr>
              <w:t>7 (all affordable)</w:t>
            </w:r>
          </w:p>
        </w:tc>
        <w:tc>
          <w:tcPr>
            <w:tcW w:w="2372" w:type="dxa"/>
          </w:tcPr>
          <w:p w14:paraId="0E25F069" w14:textId="77777777" w:rsidR="00C92729" w:rsidRPr="00CC68B0" w:rsidRDefault="00C92729" w:rsidP="00CC68B0">
            <w:pPr>
              <w:rPr>
                <w:rFonts w:cs="Arial"/>
              </w:rPr>
            </w:pPr>
            <w:r w:rsidRPr="00CC68B0">
              <w:rPr>
                <w:rFonts w:cs="Arial"/>
              </w:rPr>
              <w:t>Pre planning application underway</w:t>
            </w:r>
          </w:p>
        </w:tc>
        <w:tc>
          <w:tcPr>
            <w:tcW w:w="2035" w:type="dxa"/>
          </w:tcPr>
          <w:p w14:paraId="6084B712" w14:textId="77777777" w:rsidR="00C92729" w:rsidRPr="00CC68B0" w:rsidRDefault="00C92729" w:rsidP="00CC68B0">
            <w:pPr>
              <w:rPr>
                <w:rFonts w:cs="Arial"/>
              </w:rPr>
            </w:pPr>
            <w:r w:rsidRPr="00CC68B0">
              <w:rPr>
                <w:rFonts w:cs="Arial"/>
              </w:rPr>
              <w:t>Aug 2020</w:t>
            </w:r>
          </w:p>
        </w:tc>
      </w:tr>
      <w:tr w:rsidR="00C92729" w:rsidRPr="00A51709" w14:paraId="7871BF1D" w14:textId="77777777" w:rsidTr="00CB3FB9">
        <w:tc>
          <w:tcPr>
            <w:tcW w:w="2205" w:type="dxa"/>
          </w:tcPr>
          <w:p w14:paraId="0E86BB7F" w14:textId="77777777" w:rsidR="00C92729" w:rsidRPr="00CC68B0" w:rsidRDefault="00C92729" w:rsidP="00CC68B0">
            <w:pPr>
              <w:rPr>
                <w:rFonts w:cs="Arial"/>
              </w:rPr>
            </w:pPr>
            <w:r w:rsidRPr="00CC68B0">
              <w:rPr>
                <w:rFonts w:cs="Arial"/>
              </w:rPr>
              <w:t>Bracegirdle, Mortimer, Broad Oak</w:t>
            </w:r>
          </w:p>
        </w:tc>
        <w:tc>
          <w:tcPr>
            <w:tcW w:w="2182" w:type="dxa"/>
          </w:tcPr>
          <w:p w14:paraId="61D3A12B" w14:textId="77777777" w:rsidR="00C92729" w:rsidRPr="00CC68B0" w:rsidRDefault="00C92729" w:rsidP="00CC68B0">
            <w:pPr>
              <w:rPr>
                <w:rFonts w:cs="Arial"/>
              </w:rPr>
            </w:pPr>
            <w:r w:rsidRPr="00CC68B0">
              <w:rPr>
                <w:rFonts w:cs="Arial"/>
              </w:rPr>
              <w:t>8 (7 affordable)</w:t>
            </w:r>
          </w:p>
        </w:tc>
        <w:tc>
          <w:tcPr>
            <w:tcW w:w="2372" w:type="dxa"/>
          </w:tcPr>
          <w:p w14:paraId="0EDAEB01" w14:textId="77777777" w:rsidR="00C92729" w:rsidRPr="00CC68B0" w:rsidRDefault="00C92729" w:rsidP="00CC68B0">
            <w:pPr>
              <w:rPr>
                <w:rFonts w:cs="Arial"/>
              </w:rPr>
            </w:pPr>
            <w:r w:rsidRPr="00CC68B0">
              <w:rPr>
                <w:rFonts w:cs="Arial"/>
              </w:rPr>
              <w:t>Planning permission obtained, tenders received and being assessed</w:t>
            </w:r>
          </w:p>
        </w:tc>
        <w:tc>
          <w:tcPr>
            <w:tcW w:w="2035" w:type="dxa"/>
          </w:tcPr>
          <w:p w14:paraId="7F764CEB" w14:textId="77777777" w:rsidR="00C92729" w:rsidRPr="00CC68B0" w:rsidRDefault="00C92729" w:rsidP="00CC68B0">
            <w:pPr>
              <w:rPr>
                <w:rFonts w:cs="Arial"/>
              </w:rPr>
            </w:pPr>
            <w:r w:rsidRPr="00CC68B0">
              <w:rPr>
                <w:rFonts w:cs="Arial"/>
              </w:rPr>
              <w:t>July 2020</w:t>
            </w:r>
          </w:p>
        </w:tc>
      </w:tr>
    </w:tbl>
    <w:p w14:paraId="110305F6" w14:textId="77777777" w:rsidR="00633578" w:rsidRDefault="00633578" w:rsidP="00CB3FB9">
      <w:pPr>
        <w:pStyle w:val="Heading1"/>
        <w:spacing w:before="0"/>
      </w:pPr>
    </w:p>
    <w:p w14:paraId="3C0861C5" w14:textId="77777777" w:rsidR="00560AC5" w:rsidRPr="001356F1" w:rsidRDefault="00560AC5" w:rsidP="00560AC5">
      <w:pPr>
        <w:pStyle w:val="ListParagraph"/>
        <w:numPr>
          <w:ilvl w:val="0"/>
          <w:numId w:val="34"/>
        </w:numPr>
      </w:pPr>
      <w:r w:rsidRPr="00056C7C">
        <w:rPr>
          <w:color w:val="auto"/>
        </w:rPr>
        <w:t xml:space="preserve">Recent </w:t>
      </w:r>
      <w:r>
        <w:rPr>
          <w:color w:val="auto"/>
        </w:rPr>
        <w:t>g</w:t>
      </w:r>
      <w:r w:rsidRPr="00056C7C">
        <w:rPr>
          <w:color w:val="auto"/>
        </w:rPr>
        <w:t>overnment policy changes</w:t>
      </w:r>
      <w:r>
        <w:rPr>
          <w:color w:val="auto"/>
        </w:rPr>
        <w:t xml:space="preserve"> have</w:t>
      </w:r>
      <w:r w:rsidRPr="00056C7C">
        <w:rPr>
          <w:color w:val="auto"/>
        </w:rPr>
        <w:t xml:space="preserve"> remov</w:t>
      </w:r>
      <w:r>
        <w:rPr>
          <w:color w:val="auto"/>
        </w:rPr>
        <w:t>ed restrictions on the</w:t>
      </w:r>
      <w:r w:rsidR="00B350A9">
        <w:rPr>
          <w:color w:val="auto"/>
        </w:rPr>
        <w:t xml:space="preserve"> Council’s</w:t>
      </w:r>
      <w:r>
        <w:rPr>
          <w:color w:val="auto"/>
        </w:rPr>
        <w:t xml:space="preserve"> ability to borrow within </w:t>
      </w:r>
      <w:r w:rsidRPr="00056C7C">
        <w:rPr>
          <w:color w:val="auto"/>
        </w:rPr>
        <w:t>the</w:t>
      </w:r>
      <w:r>
        <w:rPr>
          <w:color w:val="auto"/>
        </w:rPr>
        <w:t xml:space="preserve"> HRA. This necessitates a review of the approach previously adopted by the Council and </w:t>
      </w:r>
      <w:r w:rsidR="00B350A9">
        <w:rPr>
          <w:color w:val="auto"/>
        </w:rPr>
        <w:t>OCHL</w:t>
      </w:r>
      <w:r>
        <w:rPr>
          <w:color w:val="auto"/>
        </w:rPr>
        <w:t xml:space="preserve"> with respect to affordable housing delivery</w:t>
      </w:r>
      <w:r w:rsidR="0068312A">
        <w:rPr>
          <w:color w:val="auto"/>
        </w:rPr>
        <w:t xml:space="preserve"> and subsequent on-going management</w:t>
      </w:r>
      <w:r>
        <w:rPr>
          <w:color w:val="auto"/>
        </w:rPr>
        <w:t>.</w:t>
      </w:r>
      <w:r>
        <w:t xml:space="preserve"> </w:t>
      </w:r>
    </w:p>
    <w:p w14:paraId="289B8D46" w14:textId="77777777" w:rsidR="00560AC5" w:rsidRPr="00962C1E" w:rsidRDefault="00560AC5" w:rsidP="00560AC5">
      <w:pPr>
        <w:pStyle w:val="Heading1"/>
      </w:pPr>
      <w:r w:rsidRPr="00962C1E">
        <w:t xml:space="preserve"> Review  </w:t>
      </w:r>
    </w:p>
    <w:p w14:paraId="72876D93" w14:textId="77777777" w:rsidR="00560AC5" w:rsidRDefault="00560AC5" w:rsidP="00560AC5">
      <w:pPr>
        <w:pStyle w:val="ListParagraph"/>
        <w:numPr>
          <w:ilvl w:val="0"/>
          <w:numId w:val="34"/>
        </w:numPr>
        <w:rPr>
          <w:rStyle w:val="ListParagraphChar"/>
        </w:rPr>
      </w:pPr>
      <w:r>
        <w:t>The objectives of th</w:t>
      </w:r>
      <w:r w:rsidR="00962C1E">
        <w:t>is initial</w:t>
      </w:r>
      <w:r>
        <w:t xml:space="preserve"> review</w:t>
      </w:r>
      <w:r w:rsidR="00962C1E">
        <w:t xml:space="preserve"> by the Council</w:t>
      </w:r>
      <w:r>
        <w:t xml:space="preserve"> have been to</w:t>
      </w:r>
      <w:r w:rsidR="0068312A">
        <w:t>;</w:t>
      </w:r>
    </w:p>
    <w:p w14:paraId="5083949E" w14:textId="77777777" w:rsidR="00560AC5" w:rsidRDefault="00560AC5" w:rsidP="00560AC5">
      <w:pPr>
        <w:pStyle w:val="ListParagraph"/>
        <w:numPr>
          <w:ilvl w:val="0"/>
          <w:numId w:val="35"/>
        </w:numPr>
        <w:rPr>
          <w:rStyle w:val="ListParagraphChar"/>
        </w:rPr>
      </w:pPr>
      <w:r>
        <w:rPr>
          <w:rStyle w:val="ListParagraphChar"/>
        </w:rPr>
        <w:t>Maintain the existing social housing new build programme.</w:t>
      </w:r>
    </w:p>
    <w:p w14:paraId="62E940BF" w14:textId="77777777" w:rsidR="00560AC5" w:rsidRDefault="00560AC5" w:rsidP="00560AC5">
      <w:pPr>
        <w:pStyle w:val="ListParagraph"/>
        <w:numPr>
          <w:ilvl w:val="0"/>
          <w:numId w:val="35"/>
        </w:numPr>
        <w:rPr>
          <w:rStyle w:val="ListParagraphChar"/>
        </w:rPr>
      </w:pPr>
      <w:r>
        <w:rPr>
          <w:rStyle w:val="ListParagraphChar"/>
        </w:rPr>
        <w:t>Maximise the potential to expand</w:t>
      </w:r>
      <w:r w:rsidR="00962C1E">
        <w:rPr>
          <w:rStyle w:val="ListParagraphChar"/>
        </w:rPr>
        <w:t xml:space="preserve"> and accelerate the programme</w:t>
      </w:r>
      <w:r>
        <w:rPr>
          <w:rStyle w:val="ListParagraphChar"/>
        </w:rPr>
        <w:t xml:space="preserve"> using</w:t>
      </w:r>
      <w:r w:rsidR="00962C1E">
        <w:rPr>
          <w:rStyle w:val="ListParagraphChar"/>
        </w:rPr>
        <w:t xml:space="preserve"> the</w:t>
      </w:r>
      <w:r>
        <w:rPr>
          <w:rStyle w:val="ListParagraphChar"/>
        </w:rPr>
        <w:t xml:space="preserve"> new borrowing flexibilities</w:t>
      </w:r>
      <w:r w:rsidR="0068312A">
        <w:rPr>
          <w:rStyle w:val="ListParagraphChar"/>
        </w:rPr>
        <w:t>.</w:t>
      </w:r>
    </w:p>
    <w:p w14:paraId="2965C6F0" w14:textId="77777777" w:rsidR="00560AC5" w:rsidRDefault="00560AC5" w:rsidP="00560AC5">
      <w:pPr>
        <w:pStyle w:val="ListParagraph"/>
        <w:numPr>
          <w:ilvl w:val="0"/>
          <w:numId w:val="35"/>
        </w:numPr>
        <w:rPr>
          <w:rStyle w:val="ListParagraphChar"/>
        </w:rPr>
      </w:pPr>
      <w:r>
        <w:rPr>
          <w:rStyle w:val="ListParagraphChar"/>
        </w:rPr>
        <w:t>Protect the assumed position in the Medium Term Financial Plan (MTFP) and explore the potential for an increased contribution from OCHL, if financially prudent and affordable for the company.</w:t>
      </w:r>
    </w:p>
    <w:p w14:paraId="408DC013" w14:textId="77777777" w:rsidR="00560AC5" w:rsidRDefault="00560AC5" w:rsidP="00560AC5">
      <w:pPr>
        <w:pStyle w:val="ListParagraph"/>
        <w:numPr>
          <w:ilvl w:val="0"/>
          <w:numId w:val="35"/>
        </w:numPr>
        <w:rPr>
          <w:rStyle w:val="ListParagraphChar"/>
        </w:rPr>
      </w:pPr>
      <w:r>
        <w:rPr>
          <w:rStyle w:val="ListParagraphChar"/>
        </w:rPr>
        <w:t>Provide a more efficient and coherent model for the management of the Council’s social housing stock</w:t>
      </w:r>
      <w:r w:rsidR="0068312A">
        <w:rPr>
          <w:rStyle w:val="ListParagraphChar"/>
        </w:rPr>
        <w:t>.</w:t>
      </w:r>
    </w:p>
    <w:p w14:paraId="190E7F68" w14:textId="13A0606A" w:rsidR="00560AC5" w:rsidRDefault="00560AC5" w:rsidP="00560AC5">
      <w:pPr>
        <w:pStyle w:val="ListParagraph"/>
        <w:numPr>
          <w:ilvl w:val="0"/>
          <w:numId w:val="34"/>
        </w:numPr>
        <w:rPr>
          <w:rStyle w:val="ListParagraphChar"/>
        </w:rPr>
      </w:pPr>
      <w:r>
        <w:rPr>
          <w:rStyle w:val="ListParagraphChar"/>
        </w:rPr>
        <w:t>OCHL’s</w:t>
      </w:r>
      <w:r w:rsidR="00962C1E">
        <w:rPr>
          <w:rStyle w:val="ListParagraphChar"/>
        </w:rPr>
        <w:t xml:space="preserve"> current</w:t>
      </w:r>
      <w:r>
        <w:rPr>
          <w:rStyle w:val="ListParagraphChar"/>
        </w:rPr>
        <w:t xml:space="preserve"> </w:t>
      </w:r>
      <w:r w:rsidR="00502412">
        <w:rPr>
          <w:rStyle w:val="ListParagraphChar"/>
        </w:rPr>
        <w:t xml:space="preserve">approved </w:t>
      </w:r>
      <w:r>
        <w:rPr>
          <w:rStyle w:val="ListParagraphChar"/>
        </w:rPr>
        <w:t>business plan reflect</w:t>
      </w:r>
      <w:r w:rsidR="00502412">
        <w:rPr>
          <w:rStyle w:val="ListParagraphChar"/>
        </w:rPr>
        <w:t>ed</w:t>
      </w:r>
      <w:r>
        <w:rPr>
          <w:rStyle w:val="ListParagraphChar"/>
        </w:rPr>
        <w:t xml:space="preserve"> the </w:t>
      </w:r>
      <w:r w:rsidR="00502412">
        <w:rPr>
          <w:rStyle w:val="ListParagraphChar"/>
        </w:rPr>
        <w:t xml:space="preserve">previously agreed Council </w:t>
      </w:r>
      <w:r w:rsidR="00084A07">
        <w:rPr>
          <w:rStyle w:val="ListParagraphChar"/>
        </w:rPr>
        <w:t>position</w:t>
      </w:r>
      <w:r>
        <w:rPr>
          <w:rStyle w:val="ListParagraphChar"/>
        </w:rPr>
        <w:t xml:space="preserve"> namely</w:t>
      </w:r>
      <w:r w:rsidR="0068312A">
        <w:rPr>
          <w:rStyle w:val="ListParagraphChar"/>
        </w:rPr>
        <w:t>;</w:t>
      </w:r>
    </w:p>
    <w:p w14:paraId="5C3A7ED6" w14:textId="00155BD6" w:rsidR="00560AC5" w:rsidRPr="00560AC5" w:rsidRDefault="00560AC5" w:rsidP="0084453C">
      <w:pPr>
        <w:pStyle w:val="ListParagraph"/>
        <w:numPr>
          <w:ilvl w:val="0"/>
          <w:numId w:val="40"/>
        </w:numPr>
      </w:pPr>
      <w:r>
        <w:rPr>
          <w:rStyle w:val="ListParagraphChar"/>
        </w:rPr>
        <w:t>A development programme of Council owned sites that would be sold to OCHL and would deliver an estimated 207 mixed tenure properties including external sales with the remainder of the dwellings being owned by OCHL</w:t>
      </w:r>
      <w:r w:rsidR="00962C1E">
        <w:rPr>
          <w:rStyle w:val="ListParagraphChar"/>
        </w:rPr>
        <w:t xml:space="preserve"> long term and managed by </w:t>
      </w:r>
      <w:r w:rsidR="003A26FD">
        <w:rPr>
          <w:rStyle w:val="ListParagraphChar"/>
        </w:rPr>
        <w:t xml:space="preserve">OCHL </w:t>
      </w:r>
      <w:r w:rsidR="00962C1E">
        <w:rPr>
          <w:rStyle w:val="ListParagraphChar"/>
        </w:rPr>
        <w:t>via</w:t>
      </w:r>
      <w:r w:rsidR="00645945">
        <w:rPr>
          <w:rStyle w:val="ListParagraphChar"/>
        </w:rPr>
        <w:t xml:space="preserve"> </w:t>
      </w:r>
      <w:r w:rsidR="00962C1E">
        <w:rPr>
          <w:rStyle w:val="ListParagraphChar"/>
        </w:rPr>
        <w:t>a Service Level Agreement (SLA)</w:t>
      </w:r>
      <w:r w:rsidR="003A26FD">
        <w:rPr>
          <w:rStyle w:val="ListParagraphChar"/>
        </w:rPr>
        <w:t xml:space="preserve"> provided by Oxford City Council</w:t>
      </w:r>
      <w:r w:rsidR="0068312A">
        <w:rPr>
          <w:rStyle w:val="ListParagraphChar"/>
        </w:rPr>
        <w:t>;</w:t>
      </w:r>
    </w:p>
    <w:p w14:paraId="4B20D193" w14:textId="1014F8E9" w:rsidR="00B350A9" w:rsidRDefault="00B350A9" w:rsidP="0084453C">
      <w:pPr>
        <w:pStyle w:val="ListParagraph"/>
        <w:numPr>
          <w:ilvl w:val="0"/>
          <w:numId w:val="40"/>
        </w:numPr>
        <w:rPr>
          <w:rStyle w:val="ListParagraphChar"/>
        </w:rPr>
      </w:pPr>
      <w:r w:rsidRPr="00B350A9">
        <w:rPr>
          <w:rStyle w:val="ListParagraphChar"/>
        </w:rPr>
        <w:t xml:space="preserve"> </w:t>
      </w:r>
      <w:r>
        <w:rPr>
          <w:rStyle w:val="ListParagraphChar"/>
        </w:rPr>
        <w:t>A programme of acquisition</w:t>
      </w:r>
      <w:r w:rsidR="00502412">
        <w:rPr>
          <w:rStyle w:val="ListParagraphChar"/>
        </w:rPr>
        <w:t>s</w:t>
      </w:r>
      <w:r>
        <w:rPr>
          <w:rStyle w:val="ListParagraphChar"/>
        </w:rPr>
        <w:t xml:space="preserve"> from the Council of 354 social rented units at Barton Park developed by BOLLP</w:t>
      </w:r>
      <w:r w:rsidR="00365009">
        <w:rPr>
          <w:rStyle w:val="ListParagraphChar"/>
        </w:rPr>
        <w:t xml:space="preserve"> (the Barton Units)</w:t>
      </w:r>
      <w:r w:rsidR="00502412">
        <w:rPr>
          <w:rStyle w:val="ListParagraphChar"/>
        </w:rPr>
        <w:t>;</w:t>
      </w:r>
      <w:r>
        <w:rPr>
          <w:rStyle w:val="ListParagraphChar"/>
        </w:rPr>
        <w:t xml:space="preserve"> </w:t>
      </w:r>
    </w:p>
    <w:p w14:paraId="4514DB94" w14:textId="77777777" w:rsidR="00B350A9" w:rsidRDefault="00B350A9" w:rsidP="00B350A9">
      <w:pPr>
        <w:pStyle w:val="ListParagraph"/>
        <w:numPr>
          <w:ilvl w:val="0"/>
          <w:numId w:val="36"/>
        </w:numPr>
        <w:rPr>
          <w:rStyle w:val="ListParagraphChar"/>
        </w:rPr>
      </w:pPr>
      <w:r>
        <w:rPr>
          <w:rStyle w:val="ListParagraphChar"/>
        </w:rPr>
        <w:t>A funded trickle transfer of 5 HRA voids each year for the first 5 years of the business plan with an aspiration that this would continue thereafter to effectively create larger units and/or new units, where land footprint allowed.</w:t>
      </w:r>
    </w:p>
    <w:p w14:paraId="4C389B2D" w14:textId="57961085" w:rsidR="00B350A9" w:rsidRDefault="00B350A9" w:rsidP="00B350A9">
      <w:pPr>
        <w:pStyle w:val="ListParagraph"/>
        <w:numPr>
          <w:ilvl w:val="0"/>
          <w:numId w:val="34"/>
        </w:numPr>
        <w:rPr>
          <w:rStyle w:val="ListParagraphChar"/>
        </w:rPr>
      </w:pPr>
      <w:r>
        <w:rPr>
          <w:rStyle w:val="ListParagraphChar"/>
        </w:rPr>
        <w:t>The Council’s current MTFP and Treasury Management Strategy agreed at Council in February 2019 reflect</w:t>
      </w:r>
      <w:r w:rsidR="00502412">
        <w:rPr>
          <w:rStyle w:val="ListParagraphChar"/>
        </w:rPr>
        <w:t>ed</w:t>
      </w:r>
      <w:r>
        <w:rPr>
          <w:rStyle w:val="ListParagraphChar"/>
        </w:rPr>
        <w:t xml:space="preserve"> this base position</w:t>
      </w:r>
      <w:r w:rsidR="00645945">
        <w:rPr>
          <w:rStyle w:val="ListParagraphChar"/>
        </w:rPr>
        <w:t>.</w:t>
      </w:r>
    </w:p>
    <w:p w14:paraId="20DF76E8" w14:textId="7F0E7371" w:rsidR="00B350A9" w:rsidRPr="00253DDC" w:rsidRDefault="00B350A9" w:rsidP="00084A07">
      <w:pPr>
        <w:pStyle w:val="ListParagraph"/>
        <w:numPr>
          <w:ilvl w:val="0"/>
          <w:numId w:val="34"/>
        </w:numPr>
        <w:rPr>
          <w:rStyle w:val="ListParagraphChar"/>
        </w:rPr>
      </w:pPr>
      <w:r>
        <w:rPr>
          <w:rStyle w:val="ListParagraphChar"/>
        </w:rPr>
        <w:t xml:space="preserve"> The lifting of the HRA debt cap raises the question of whether continuing to deliver affordable housing through OCHL is necessary or advantageous, since expanded borrowing capacity means it could now be done directly from within the HRA. </w:t>
      </w:r>
      <w:r w:rsidR="00D27868">
        <w:rPr>
          <w:rStyle w:val="ListParagraphChar"/>
        </w:rPr>
        <w:t>T</w:t>
      </w:r>
      <w:r>
        <w:rPr>
          <w:rStyle w:val="ListParagraphChar"/>
        </w:rPr>
        <w:t xml:space="preserve">here </w:t>
      </w:r>
      <w:r>
        <w:rPr>
          <w:rStyle w:val="ListParagraphChar"/>
        </w:rPr>
        <w:lastRenderedPageBreak/>
        <w:t>are</w:t>
      </w:r>
      <w:r w:rsidR="0074315C">
        <w:rPr>
          <w:rStyle w:val="ListParagraphChar"/>
        </w:rPr>
        <w:t>, however,</w:t>
      </w:r>
      <w:r>
        <w:rPr>
          <w:rStyle w:val="ListParagraphChar"/>
        </w:rPr>
        <w:t xml:space="preserve"> advantages to a continued role for OCHL</w:t>
      </w:r>
      <w:r w:rsidR="00D27868">
        <w:rPr>
          <w:rStyle w:val="ListParagraphChar"/>
        </w:rPr>
        <w:t xml:space="preserve"> </w:t>
      </w:r>
      <w:r w:rsidR="00084A07">
        <w:rPr>
          <w:rStyle w:val="ListParagraphChar"/>
        </w:rPr>
        <w:t xml:space="preserve">and </w:t>
      </w:r>
      <w:r>
        <w:rPr>
          <w:rStyle w:val="ListParagraphChar"/>
        </w:rPr>
        <w:t>disadvantages in undertaking all activity through the HRA</w:t>
      </w:r>
      <w:r w:rsidR="00084A07">
        <w:rPr>
          <w:rStyle w:val="ListParagraphChar"/>
        </w:rPr>
        <w:t>,</w:t>
      </w:r>
      <w:r>
        <w:rPr>
          <w:rStyle w:val="ListParagraphChar"/>
        </w:rPr>
        <w:t xml:space="preserve"> </w:t>
      </w:r>
      <w:r w:rsidR="008C247C">
        <w:rPr>
          <w:rStyle w:val="ListParagraphChar"/>
        </w:rPr>
        <w:t xml:space="preserve">which </w:t>
      </w:r>
      <w:r w:rsidR="00645945">
        <w:rPr>
          <w:rStyle w:val="ListParagraphChar"/>
        </w:rPr>
        <w:t>include the following</w:t>
      </w:r>
      <w:r>
        <w:rPr>
          <w:rStyle w:val="ListParagraphChar"/>
        </w:rPr>
        <w:t xml:space="preserve">: </w:t>
      </w:r>
    </w:p>
    <w:p w14:paraId="37E160FF" w14:textId="77777777" w:rsidR="00B350A9" w:rsidRPr="00300AF2" w:rsidRDefault="00B350A9" w:rsidP="00B350A9">
      <w:pPr>
        <w:pStyle w:val="ListParagraph"/>
        <w:numPr>
          <w:ilvl w:val="0"/>
          <w:numId w:val="38"/>
        </w:numPr>
        <w:rPr>
          <w:rStyle w:val="ListParagraphChar"/>
        </w:rPr>
      </w:pPr>
      <w:r w:rsidRPr="00300AF2">
        <w:rPr>
          <w:rStyle w:val="ListParagraphChar"/>
          <w:b/>
        </w:rPr>
        <w:t>Protection from future government policy changes</w:t>
      </w:r>
      <w:r>
        <w:rPr>
          <w:rStyle w:val="ListParagraphChar"/>
          <w:b/>
        </w:rPr>
        <w:t>.</w:t>
      </w:r>
    </w:p>
    <w:p w14:paraId="5C52F1C0" w14:textId="70CDE855" w:rsidR="00B350A9" w:rsidRDefault="00B350A9" w:rsidP="00B350A9">
      <w:pPr>
        <w:ind w:left="1080"/>
        <w:rPr>
          <w:rStyle w:val="ListParagraphChar"/>
        </w:rPr>
      </w:pPr>
      <w:r>
        <w:rPr>
          <w:rStyle w:val="ListParagraphChar"/>
        </w:rPr>
        <w:t>The delivery of developments of significant value and the associated long term borrowing plans require certainty. It is clear that even since the introduction of self-financing</w:t>
      </w:r>
      <w:r w:rsidR="00645945">
        <w:rPr>
          <w:rStyle w:val="ListParagraphChar"/>
        </w:rPr>
        <w:t xml:space="preserve"> in 2012</w:t>
      </w:r>
      <w:r>
        <w:rPr>
          <w:rStyle w:val="ListParagraphChar"/>
        </w:rPr>
        <w:t xml:space="preserve">, the Government has continued to interfere with the financial elements of Local Authorities’ HRAs. The now retracted </w:t>
      </w:r>
      <w:r w:rsidR="00645945">
        <w:rPr>
          <w:rStyle w:val="ListParagraphChar"/>
        </w:rPr>
        <w:t xml:space="preserve">Pay to Stay and </w:t>
      </w:r>
      <w:r>
        <w:rPr>
          <w:rStyle w:val="ListParagraphChar"/>
        </w:rPr>
        <w:t xml:space="preserve">high value void levy and the imposition of rent reductions </w:t>
      </w:r>
      <w:r w:rsidR="00645945">
        <w:rPr>
          <w:rStyle w:val="ListParagraphChar"/>
        </w:rPr>
        <w:t xml:space="preserve">over 4 years </w:t>
      </w:r>
      <w:r>
        <w:rPr>
          <w:rStyle w:val="ListParagraphChar"/>
        </w:rPr>
        <w:t>being examples of this. Th</w:t>
      </w:r>
      <w:r w:rsidR="007359CC">
        <w:rPr>
          <w:rStyle w:val="ListParagraphChar"/>
        </w:rPr>
        <w:t>erefore leaving the Council with only one delivery vehicle to deliver new housing supply, namely the HRA, leaves open the real risk of future negative Government interventions that would work against locally held Oxford aspirations to meet housing need.</w:t>
      </w:r>
    </w:p>
    <w:p w14:paraId="751127CA" w14:textId="77777777" w:rsidR="00B350A9" w:rsidRPr="0093262B" w:rsidRDefault="00B350A9" w:rsidP="00B350A9">
      <w:pPr>
        <w:pStyle w:val="ListParagraph"/>
        <w:numPr>
          <w:ilvl w:val="0"/>
          <w:numId w:val="38"/>
        </w:numPr>
        <w:rPr>
          <w:rStyle w:val="ListParagraphChar"/>
          <w:b/>
        </w:rPr>
      </w:pPr>
      <w:r w:rsidRPr="0093262B">
        <w:rPr>
          <w:rStyle w:val="ListParagraphChar"/>
          <w:b/>
        </w:rPr>
        <w:t xml:space="preserve">Greater </w:t>
      </w:r>
      <w:r>
        <w:rPr>
          <w:rStyle w:val="ListParagraphChar"/>
          <w:b/>
        </w:rPr>
        <w:t>o</w:t>
      </w:r>
      <w:r w:rsidRPr="0093262B">
        <w:rPr>
          <w:rStyle w:val="ListParagraphChar"/>
          <w:b/>
        </w:rPr>
        <w:t>pportunity for diversifying housing mix.</w:t>
      </w:r>
    </w:p>
    <w:p w14:paraId="1FA45977" w14:textId="77777777" w:rsidR="00084A07" w:rsidRDefault="00B350A9" w:rsidP="00084A07">
      <w:pPr>
        <w:ind w:left="1080"/>
        <w:rPr>
          <w:rStyle w:val="ListParagraphChar"/>
        </w:rPr>
      </w:pPr>
      <w:r w:rsidRPr="001F2490">
        <w:rPr>
          <w:rStyle w:val="ListParagraphChar"/>
        </w:rPr>
        <w:t xml:space="preserve">Whilst Local Authorities do have the </w:t>
      </w:r>
      <w:r w:rsidR="007359CC">
        <w:rPr>
          <w:rStyle w:val="ListParagraphChar"/>
        </w:rPr>
        <w:t>legal powers</w:t>
      </w:r>
      <w:r w:rsidRPr="001F2490">
        <w:rPr>
          <w:rStyle w:val="ListParagraphChar"/>
        </w:rPr>
        <w:t xml:space="preserve"> to undertake mixed development activity</w:t>
      </w:r>
      <w:r w:rsidR="007359CC">
        <w:rPr>
          <w:rStyle w:val="ListParagraphChar"/>
        </w:rPr>
        <w:t xml:space="preserve"> within the HRA</w:t>
      </w:r>
      <w:r w:rsidRPr="001F2490">
        <w:rPr>
          <w:rStyle w:val="ListParagraphChar"/>
        </w:rPr>
        <w:t xml:space="preserve">, the current arrangement </w:t>
      </w:r>
      <w:r w:rsidR="007359CC">
        <w:rPr>
          <w:rStyle w:val="ListParagraphChar"/>
        </w:rPr>
        <w:t xml:space="preserve">of operating a local housing company nonetheless </w:t>
      </w:r>
      <w:r w:rsidRPr="001F2490">
        <w:rPr>
          <w:rStyle w:val="ListParagraphChar"/>
        </w:rPr>
        <w:t xml:space="preserve">allows greater opportunity for OCHL to diversify into the development of other tenures such as sub market rent in order to meet the </w:t>
      </w:r>
      <w:r w:rsidR="00566E73">
        <w:rPr>
          <w:rStyle w:val="ListParagraphChar"/>
        </w:rPr>
        <w:t xml:space="preserve">differing requirements and </w:t>
      </w:r>
      <w:r w:rsidR="00FC29CC">
        <w:rPr>
          <w:rStyle w:val="ListParagraphChar"/>
        </w:rPr>
        <w:t xml:space="preserve">aspirations </w:t>
      </w:r>
      <w:r w:rsidR="00FC29CC" w:rsidRPr="001F2490">
        <w:rPr>
          <w:rStyle w:val="ListParagraphChar"/>
        </w:rPr>
        <w:t>of</w:t>
      </w:r>
      <w:r w:rsidRPr="001F2490">
        <w:rPr>
          <w:rStyle w:val="ListParagraphChar"/>
        </w:rPr>
        <w:t xml:space="preserve"> </w:t>
      </w:r>
      <w:r w:rsidR="007359CC">
        <w:rPr>
          <w:rStyle w:val="ListParagraphChar"/>
        </w:rPr>
        <w:t>Oxford’</w:t>
      </w:r>
      <w:r w:rsidR="00566E73">
        <w:rPr>
          <w:rStyle w:val="ListParagraphChar"/>
        </w:rPr>
        <w:t>s various</w:t>
      </w:r>
      <w:r w:rsidR="007359CC">
        <w:rPr>
          <w:rStyle w:val="ListParagraphChar"/>
        </w:rPr>
        <w:t xml:space="preserve"> housing need</w:t>
      </w:r>
      <w:r>
        <w:rPr>
          <w:rStyle w:val="ListParagraphChar"/>
        </w:rPr>
        <w:t xml:space="preserve"> group</w:t>
      </w:r>
      <w:r w:rsidR="007359CC">
        <w:rPr>
          <w:rStyle w:val="ListParagraphChar"/>
        </w:rPr>
        <w:t>s</w:t>
      </w:r>
      <w:r>
        <w:rPr>
          <w:rStyle w:val="ListParagraphChar"/>
        </w:rPr>
        <w:t>.</w:t>
      </w:r>
    </w:p>
    <w:p w14:paraId="144A9195" w14:textId="7F08EAD1" w:rsidR="00B350A9" w:rsidRPr="00084A07" w:rsidRDefault="00B350A9" w:rsidP="00084A07">
      <w:pPr>
        <w:pStyle w:val="ListParagraph"/>
        <w:numPr>
          <w:ilvl w:val="0"/>
          <w:numId w:val="38"/>
        </w:numPr>
        <w:rPr>
          <w:rStyle w:val="ListParagraphChar"/>
          <w:b/>
        </w:rPr>
      </w:pPr>
      <w:r w:rsidRPr="00084A07">
        <w:rPr>
          <w:rStyle w:val="ListParagraphChar"/>
          <w:b/>
        </w:rPr>
        <w:t xml:space="preserve">Recovery of funds already invested </w:t>
      </w:r>
    </w:p>
    <w:p w14:paraId="6DAB0730" w14:textId="24172ACB" w:rsidR="00566E73" w:rsidRDefault="00566E73" w:rsidP="00084A07">
      <w:pPr>
        <w:ind w:left="1080"/>
        <w:rPr>
          <w:rStyle w:val="ListParagraphChar"/>
        </w:rPr>
      </w:pPr>
      <w:r>
        <w:rPr>
          <w:rStyle w:val="ListParagraphChar"/>
        </w:rPr>
        <w:t>The on-going set-up and development activity associated with OCHL since its creation in 2016 has resulted in a</w:t>
      </w:r>
      <w:r w:rsidR="00B350A9">
        <w:rPr>
          <w:rStyle w:val="ListParagraphChar"/>
        </w:rPr>
        <w:t xml:space="preserve">pproximately £1m of costs </w:t>
      </w:r>
      <w:r>
        <w:rPr>
          <w:rStyle w:val="ListParagraphChar"/>
        </w:rPr>
        <w:t xml:space="preserve">being </w:t>
      </w:r>
      <w:r w:rsidR="00B350A9">
        <w:rPr>
          <w:rStyle w:val="ListParagraphChar"/>
        </w:rPr>
        <w:t xml:space="preserve">incurred </w:t>
      </w:r>
      <w:r>
        <w:rPr>
          <w:rStyle w:val="ListParagraphChar"/>
        </w:rPr>
        <w:t xml:space="preserve">to date </w:t>
      </w:r>
      <w:r w:rsidR="00B350A9">
        <w:rPr>
          <w:rStyle w:val="ListParagraphChar"/>
        </w:rPr>
        <w:t xml:space="preserve"> </w:t>
      </w:r>
      <w:r>
        <w:rPr>
          <w:rStyle w:val="ListParagraphChar"/>
        </w:rPr>
        <w:t>and the plan is that these will be</w:t>
      </w:r>
      <w:r w:rsidR="002738A2">
        <w:rPr>
          <w:rStyle w:val="ListParagraphChar"/>
        </w:rPr>
        <w:t xml:space="preserve"> recovered</w:t>
      </w:r>
      <w:r>
        <w:rPr>
          <w:rStyle w:val="ListParagraphChar"/>
        </w:rPr>
        <w:t xml:space="preserve"> </w:t>
      </w:r>
      <w:r w:rsidR="00B350A9">
        <w:rPr>
          <w:rStyle w:val="ListParagraphChar"/>
        </w:rPr>
        <w:t xml:space="preserve">by future sales receipts and this has always been part of </w:t>
      </w:r>
      <w:r w:rsidR="00365009">
        <w:rPr>
          <w:rStyle w:val="ListParagraphChar"/>
        </w:rPr>
        <w:t xml:space="preserve">the </w:t>
      </w:r>
      <w:r w:rsidR="00B350A9">
        <w:rPr>
          <w:rStyle w:val="ListParagraphChar"/>
        </w:rPr>
        <w:t>OCHL strategy and business plan.</w:t>
      </w:r>
    </w:p>
    <w:p w14:paraId="553FB7D8" w14:textId="77777777" w:rsidR="00B350A9" w:rsidRPr="0093262B" w:rsidRDefault="00B350A9" w:rsidP="00B350A9">
      <w:pPr>
        <w:pStyle w:val="ListParagraph"/>
        <w:numPr>
          <w:ilvl w:val="0"/>
          <w:numId w:val="37"/>
        </w:numPr>
        <w:rPr>
          <w:rStyle w:val="ListParagraphChar"/>
          <w:b/>
        </w:rPr>
      </w:pPr>
      <w:r>
        <w:rPr>
          <w:rStyle w:val="ListParagraphChar"/>
        </w:rPr>
        <w:t xml:space="preserve"> </w:t>
      </w:r>
      <w:r w:rsidRPr="0093262B">
        <w:rPr>
          <w:rStyle w:val="ListParagraphChar"/>
          <w:b/>
        </w:rPr>
        <w:t>Contribution to the MTFP</w:t>
      </w:r>
    </w:p>
    <w:p w14:paraId="365E9C54" w14:textId="6B24F8EA" w:rsidR="00B829E5" w:rsidRDefault="00566E73" w:rsidP="00403929">
      <w:pPr>
        <w:tabs>
          <w:tab w:val="left" w:pos="1134"/>
        </w:tabs>
        <w:ind w:left="1080"/>
        <w:rPr>
          <w:rStyle w:val="ListParagraphChar"/>
        </w:rPr>
      </w:pPr>
      <w:r>
        <w:rPr>
          <w:rStyle w:val="ListParagraphChar"/>
        </w:rPr>
        <w:t xml:space="preserve">One of the </w:t>
      </w:r>
      <w:r w:rsidR="00365009">
        <w:rPr>
          <w:rStyle w:val="ListParagraphChar"/>
        </w:rPr>
        <w:t>two</w:t>
      </w:r>
      <w:r>
        <w:rPr>
          <w:rStyle w:val="ListParagraphChar"/>
        </w:rPr>
        <w:t xml:space="preserve"> pri</w:t>
      </w:r>
      <w:r w:rsidR="00365009">
        <w:rPr>
          <w:rStyle w:val="ListParagraphChar"/>
        </w:rPr>
        <w:t>ncipal</w:t>
      </w:r>
      <w:r>
        <w:rPr>
          <w:rStyle w:val="ListParagraphChar"/>
        </w:rPr>
        <w:t xml:space="preserve"> purposes associated with the creation of OCHL was to provide a return to support the Council’s MTFP and as such any detrimental</w:t>
      </w:r>
      <w:r w:rsidR="008F70A7">
        <w:rPr>
          <w:rStyle w:val="ListParagraphChar"/>
        </w:rPr>
        <w:t xml:space="preserve"> impact to the ability to generate such returns</w:t>
      </w:r>
      <w:r>
        <w:rPr>
          <w:rStyle w:val="ListParagraphChar"/>
        </w:rPr>
        <w:t xml:space="preserve"> would </w:t>
      </w:r>
      <w:r w:rsidR="008F70A7">
        <w:rPr>
          <w:rStyle w:val="ListParagraphChar"/>
        </w:rPr>
        <w:t xml:space="preserve">clearly </w:t>
      </w:r>
      <w:r w:rsidR="00FC29CC">
        <w:rPr>
          <w:rStyle w:val="ListParagraphChar"/>
        </w:rPr>
        <w:t>be a</w:t>
      </w:r>
      <w:r w:rsidR="00B350A9">
        <w:rPr>
          <w:rStyle w:val="ListParagraphChar"/>
        </w:rPr>
        <w:t xml:space="preserve"> significant negative impact on the Council’s current and on-going MTFP.</w:t>
      </w:r>
    </w:p>
    <w:p w14:paraId="33E92482" w14:textId="77777777" w:rsidR="00B350A9" w:rsidRPr="00253DDC" w:rsidRDefault="00B350A9" w:rsidP="00B350A9">
      <w:pPr>
        <w:pStyle w:val="ListParagraph"/>
        <w:numPr>
          <w:ilvl w:val="0"/>
          <w:numId w:val="37"/>
        </w:numPr>
        <w:tabs>
          <w:tab w:val="left" w:pos="1134"/>
        </w:tabs>
        <w:rPr>
          <w:rStyle w:val="ListParagraphChar"/>
          <w:b/>
        </w:rPr>
      </w:pPr>
      <w:r w:rsidRPr="00253DDC">
        <w:rPr>
          <w:rStyle w:val="ListParagraphChar"/>
          <w:b/>
        </w:rPr>
        <w:t>Balancing risk</w:t>
      </w:r>
    </w:p>
    <w:p w14:paraId="122A67B8" w14:textId="74736A6B" w:rsidR="00B350A9" w:rsidRDefault="00365009" w:rsidP="00B350A9">
      <w:pPr>
        <w:ind w:left="1080"/>
        <w:rPr>
          <w:rStyle w:val="ListParagraphChar"/>
        </w:rPr>
      </w:pPr>
      <w:r>
        <w:rPr>
          <w:rStyle w:val="ListParagraphChar"/>
        </w:rPr>
        <w:t>U</w:t>
      </w:r>
      <w:r w:rsidR="008F70A7">
        <w:rPr>
          <w:rStyle w:val="ListParagraphChar"/>
        </w:rPr>
        <w:t xml:space="preserve">ndertaking £100m+ of development within the OCHL group, ensures liability is limited to this entity. This as such </w:t>
      </w:r>
      <w:r w:rsidR="00B350A9">
        <w:rPr>
          <w:rStyle w:val="ListParagraphChar"/>
        </w:rPr>
        <w:t>de-risks the development activity out of the HRA and therefore does not impact on the investment in and the management and maintenance of the Council’s existing stock.</w:t>
      </w:r>
    </w:p>
    <w:p w14:paraId="7FD9C52C" w14:textId="77777777" w:rsidR="00B350A9" w:rsidRPr="00962C1E" w:rsidRDefault="00B350A9" w:rsidP="000E1CFC">
      <w:pPr>
        <w:pStyle w:val="ListParagraph"/>
        <w:numPr>
          <w:ilvl w:val="0"/>
          <w:numId w:val="37"/>
        </w:numPr>
        <w:rPr>
          <w:rStyle w:val="ListParagraphChar"/>
          <w:b/>
        </w:rPr>
      </w:pPr>
      <w:r w:rsidRPr="00962C1E">
        <w:rPr>
          <w:rStyle w:val="ListParagraphChar"/>
          <w:b/>
        </w:rPr>
        <w:t>Management of housing stock</w:t>
      </w:r>
    </w:p>
    <w:p w14:paraId="606E2630" w14:textId="10B008B6" w:rsidR="00B350A9" w:rsidRDefault="00B350A9" w:rsidP="000E1CFC">
      <w:pPr>
        <w:ind w:left="1080"/>
        <w:rPr>
          <w:rStyle w:val="ListParagraphChar"/>
        </w:rPr>
      </w:pPr>
      <w:r>
        <w:rPr>
          <w:rStyle w:val="ListParagraphChar"/>
        </w:rPr>
        <w:t xml:space="preserve">The additional HRA borrowing headroom provides an opportunity for a </w:t>
      </w:r>
      <w:r w:rsidR="00962C1E">
        <w:rPr>
          <w:rStyle w:val="ListParagraphChar"/>
        </w:rPr>
        <w:t xml:space="preserve">   </w:t>
      </w:r>
      <w:r>
        <w:rPr>
          <w:rStyle w:val="ListParagraphChar"/>
        </w:rPr>
        <w:t xml:space="preserve">more efficient and coherent model for the management of the Council’s social housing stock and for OCHL to concentrate almost exclusively on development. The Council through its HRA would </w:t>
      </w:r>
      <w:r w:rsidR="00C44B54">
        <w:rPr>
          <w:rStyle w:val="ListParagraphChar"/>
        </w:rPr>
        <w:t xml:space="preserve">contract to </w:t>
      </w:r>
      <w:r>
        <w:rPr>
          <w:rStyle w:val="ListParagraphChar"/>
        </w:rPr>
        <w:t xml:space="preserve">buy the social rented and shared ownership units from OCHL. </w:t>
      </w:r>
      <w:r w:rsidR="000E1CFC">
        <w:rPr>
          <w:rStyle w:val="ListParagraphChar"/>
        </w:rPr>
        <w:t>T</w:t>
      </w:r>
      <w:r>
        <w:rPr>
          <w:rStyle w:val="ListParagraphChar"/>
        </w:rPr>
        <w:t xml:space="preserve">his </w:t>
      </w:r>
      <w:r w:rsidR="008F70A7">
        <w:rPr>
          <w:rStyle w:val="ListParagraphChar"/>
        </w:rPr>
        <w:t>provides transparency</w:t>
      </w:r>
      <w:r>
        <w:rPr>
          <w:rStyle w:val="ListParagraphChar"/>
        </w:rPr>
        <w:t xml:space="preserve"> in that tenants would be clearer with regard to rights and responsibilities.</w:t>
      </w:r>
      <w:r w:rsidR="008F70A7">
        <w:rPr>
          <w:rStyle w:val="ListParagraphChar"/>
        </w:rPr>
        <w:t xml:space="preserve"> </w:t>
      </w:r>
      <w:r>
        <w:rPr>
          <w:rStyle w:val="ListParagraphChar"/>
        </w:rPr>
        <w:t>The exception to this however is that the acquisition and ownership of the Barton units would remain with OCHL as this purchase is integral to</w:t>
      </w:r>
      <w:r w:rsidR="002A100D">
        <w:rPr>
          <w:rStyle w:val="ListParagraphChar"/>
        </w:rPr>
        <w:t xml:space="preserve"> OCHL’s commitments to the Council’s</w:t>
      </w:r>
      <w:r>
        <w:rPr>
          <w:rStyle w:val="ListParagraphChar"/>
        </w:rPr>
        <w:t xml:space="preserve"> MTFP</w:t>
      </w:r>
      <w:r w:rsidR="008F70A7">
        <w:rPr>
          <w:rStyle w:val="ListParagraphChar"/>
        </w:rPr>
        <w:t xml:space="preserve"> and it provides a much needed revenue </w:t>
      </w:r>
      <w:r w:rsidR="008F70A7">
        <w:rPr>
          <w:rStyle w:val="ListParagraphChar"/>
        </w:rPr>
        <w:lastRenderedPageBreak/>
        <w:t>stream for the company</w:t>
      </w:r>
      <w:r w:rsidR="002A100D">
        <w:rPr>
          <w:rStyle w:val="ListParagraphChar"/>
        </w:rPr>
        <w:t>.</w:t>
      </w:r>
      <w:r w:rsidR="000E1CFC">
        <w:rPr>
          <w:rStyle w:val="ListParagraphChar"/>
        </w:rPr>
        <w:t xml:space="preserve"> </w:t>
      </w:r>
      <w:r>
        <w:rPr>
          <w:rStyle w:val="ListParagraphChar"/>
        </w:rPr>
        <w:t>Another considerable advantage of this option is that it would avoid the need for OCHL to establish a Registered Provider subsidiary. This is because grant provided from the Growth Deal required for a number of sites to deliver a minimum of 50% affordable housing could now be drawn down through the HRA being an automatically registered entity.</w:t>
      </w:r>
      <w:r w:rsidR="00502412">
        <w:rPr>
          <w:rStyle w:val="ListParagraphChar"/>
        </w:rPr>
        <w:t xml:space="preserve"> </w:t>
      </w:r>
      <w:r w:rsidR="000E1CFC">
        <w:rPr>
          <w:rStyle w:val="ListParagraphChar"/>
        </w:rPr>
        <w:t>This would avoid the cost of regulatory compliance having to be borne by OCHL</w:t>
      </w:r>
    </w:p>
    <w:p w14:paraId="7CBBED5B" w14:textId="77777777" w:rsidR="00B350A9" w:rsidRPr="002A100D" w:rsidRDefault="00B350A9" w:rsidP="002A100D">
      <w:pPr>
        <w:pStyle w:val="ListParagraph"/>
        <w:numPr>
          <w:ilvl w:val="0"/>
          <w:numId w:val="37"/>
        </w:numPr>
        <w:rPr>
          <w:rStyle w:val="ListParagraphChar"/>
          <w:b/>
        </w:rPr>
      </w:pPr>
      <w:r w:rsidRPr="002A100D">
        <w:rPr>
          <w:rStyle w:val="ListParagraphChar"/>
          <w:b/>
        </w:rPr>
        <w:t>Transfer of voids</w:t>
      </w:r>
    </w:p>
    <w:p w14:paraId="656B6B77" w14:textId="57625655" w:rsidR="002A100D" w:rsidRPr="00084A07" w:rsidRDefault="00B350A9" w:rsidP="00084A07">
      <w:pPr>
        <w:ind w:left="1080"/>
        <w:rPr>
          <w:rStyle w:val="ListParagraphChar"/>
          <w:b/>
          <w:color w:val="auto"/>
        </w:rPr>
      </w:pPr>
      <w:r>
        <w:rPr>
          <w:rStyle w:val="ListParagraphChar"/>
        </w:rPr>
        <w:t>The HRA ‘trickle’ transfer of 5 voids per year to OCHL was initially agreed for two main reasons. Firstly the HRA had developed an initiative to identify void properties with the potential for extension and /or development. The previous government policy changes that negatively impacted the HRA threatened to affect the continuation of this initiative so the activity was transferred to OCHL. The second reason was to provide income back to the HRA (through purchase by OCHL) to help fund the high value asset levy; th</w:t>
      </w:r>
      <w:r w:rsidR="002A100D">
        <w:rPr>
          <w:rStyle w:val="ListParagraphChar"/>
        </w:rPr>
        <w:t>e latter</w:t>
      </w:r>
      <w:r>
        <w:rPr>
          <w:rStyle w:val="ListParagraphChar"/>
        </w:rPr>
        <w:t xml:space="preserve"> </w:t>
      </w:r>
      <w:r w:rsidR="002A100D">
        <w:rPr>
          <w:rStyle w:val="ListParagraphChar"/>
        </w:rPr>
        <w:t>policy</w:t>
      </w:r>
      <w:r>
        <w:rPr>
          <w:rStyle w:val="ListParagraphChar"/>
        </w:rPr>
        <w:t xml:space="preserve"> has now been abandoned by Government.</w:t>
      </w:r>
      <w:r w:rsidR="001D4D6D" w:rsidRPr="001D4D6D">
        <w:rPr>
          <w:rStyle w:val="ListParagraphChar"/>
          <w:b/>
          <w:color w:val="auto"/>
        </w:rPr>
        <w:t xml:space="preserve"> </w:t>
      </w:r>
    </w:p>
    <w:p w14:paraId="6506A811" w14:textId="614DEE05" w:rsidR="000B2C57" w:rsidRDefault="002A100D" w:rsidP="000B2C57">
      <w:pPr>
        <w:pStyle w:val="ListParagraph"/>
        <w:numPr>
          <w:ilvl w:val="0"/>
          <w:numId w:val="34"/>
        </w:numPr>
        <w:rPr>
          <w:rStyle w:val="ListParagraphChar"/>
        </w:rPr>
      </w:pPr>
      <w:r w:rsidRPr="00552930">
        <w:rPr>
          <w:rStyle w:val="ListParagraphChar"/>
        </w:rPr>
        <w:t>The Council’s</w:t>
      </w:r>
      <w:r w:rsidRPr="000E1CFC">
        <w:rPr>
          <w:rStyle w:val="ListParagraphChar"/>
        </w:rPr>
        <w:t xml:space="preserve"> C</w:t>
      </w:r>
      <w:r w:rsidR="00D27868">
        <w:rPr>
          <w:rStyle w:val="ListParagraphChar"/>
        </w:rPr>
        <w:t>abinet</w:t>
      </w:r>
      <w:r>
        <w:rPr>
          <w:rStyle w:val="ListParagraphChar"/>
        </w:rPr>
        <w:t xml:space="preserve"> </w:t>
      </w:r>
      <w:r w:rsidR="00084A07">
        <w:rPr>
          <w:rStyle w:val="ListParagraphChar"/>
        </w:rPr>
        <w:t>planned for the</w:t>
      </w:r>
      <w:r w:rsidR="008F70A7">
        <w:rPr>
          <w:rStyle w:val="ListParagraphChar"/>
        </w:rPr>
        <w:t xml:space="preserve"> </w:t>
      </w:r>
      <w:r>
        <w:rPr>
          <w:rStyle w:val="ListParagraphChar"/>
        </w:rPr>
        <w:t>29/</w:t>
      </w:r>
      <w:r w:rsidR="008F70A7">
        <w:rPr>
          <w:rStyle w:val="ListParagraphChar"/>
        </w:rPr>
        <w:t>0</w:t>
      </w:r>
      <w:r>
        <w:rPr>
          <w:rStyle w:val="ListParagraphChar"/>
        </w:rPr>
        <w:t xml:space="preserve">5/19 will </w:t>
      </w:r>
      <w:r w:rsidR="00365009">
        <w:rPr>
          <w:rStyle w:val="ListParagraphChar"/>
        </w:rPr>
        <w:t xml:space="preserve">be </w:t>
      </w:r>
      <w:r>
        <w:rPr>
          <w:rStyle w:val="ListParagraphChar"/>
        </w:rPr>
        <w:t>consider</w:t>
      </w:r>
      <w:r w:rsidR="00084A07">
        <w:rPr>
          <w:rStyle w:val="ListParagraphChar"/>
        </w:rPr>
        <w:t>ing</w:t>
      </w:r>
      <w:r>
        <w:rPr>
          <w:rStyle w:val="ListParagraphChar"/>
        </w:rPr>
        <w:t xml:space="preserve"> a report with a</w:t>
      </w:r>
      <w:r w:rsidR="000B2C57">
        <w:rPr>
          <w:rStyle w:val="ListParagraphChar"/>
        </w:rPr>
        <w:t xml:space="preserve"> series of recommendations </w:t>
      </w:r>
      <w:r w:rsidR="00F52768">
        <w:rPr>
          <w:rStyle w:val="ListParagraphChar"/>
        </w:rPr>
        <w:t xml:space="preserve">incorporating the </w:t>
      </w:r>
      <w:r w:rsidR="000B2C57">
        <w:rPr>
          <w:rStyle w:val="ListParagraphChar"/>
        </w:rPr>
        <w:t>follow</w:t>
      </w:r>
      <w:r w:rsidR="00F52768">
        <w:rPr>
          <w:rStyle w:val="ListParagraphChar"/>
        </w:rPr>
        <w:t>ing issues</w:t>
      </w:r>
      <w:r w:rsidR="00C063D2">
        <w:rPr>
          <w:rStyle w:val="ListParagraphChar"/>
        </w:rPr>
        <w:t>:</w:t>
      </w:r>
    </w:p>
    <w:p w14:paraId="4B6A8D56" w14:textId="4E76AAE1" w:rsidR="002A100D" w:rsidRPr="00552930" w:rsidRDefault="002A100D" w:rsidP="000B2C57">
      <w:pPr>
        <w:pStyle w:val="ListParagraph"/>
        <w:numPr>
          <w:ilvl w:val="0"/>
          <w:numId w:val="37"/>
        </w:numPr>
        <w:rPr>
          <w:rStyle w:val="ListParagraphChar"/>
        </w:rPr>
      </w:pPr>
      <w:r w:rsidRPr="00552930">
        <w:rPr>
          <w:rStyle w:val="ListParagraphChar"/>
        </w:rPr>
        <w:t>that OCHL continues with the current development</w:t>
      </w:r>
      <w:r w:rsidR="000B2C57">
        <w:rPr>
          <w:rStyle w:val="ListParagraphChar"/>
        </w:rPr>
        <w:t xml:space="preserve"> and</w:t>
      </w:r>
      <w:r w:rsidRPr="00552930">
        <w:rPr>
          <w:rStyle w:val="ListParagraphChar"/>
        </w:rPr>
        <w:t xml:space="preserve"> Barton acquisition programme</w:t>
      </w:r>
      <w:r w:rsidR="000B2C57">
        <w:rPr>
          <w:rStyle w:val="ListParagraphChar"/>
        </w:rPr>
        <w:t>s</w:t>
      </w:r>
      <w:r w:rsidR="00084A07">
        <w:rPr>
          <w:rStyle w:val="ListParagraphChar"/>
        </w:rPr>
        <w:t>;</w:t>
      </w:r>
    </w:p>
    <w:p w14:paraId="51BCEB11" w14:textId="29F4BA89" w:rsidR="002A100D" w:rsidRDefault="002A100D" w:rsidP="000B2C57">
      <w:pPr>
        <w:pStyle w:val="ListParagraph"/>
        <w:numPr>
          <w:ilvl w:val="0"/>
          <w:numId w:val="37"/>
        </w:numPr>
        <w:rPr>
          <w:rStyle w:val="ListParagraphChar"/>
        </w:rPr>
      </w:pPr>
      <w:r>
        <w:rPr>
          <w:rStyle w:val="ListParagraphChar"/>
        </w:rPr>
        <w:t>that OCHL continue</w:t>
      </w:r>
      <w:r w:rsidR="000B2C57">
        <w:rPr>
          <w:rStyle w:val="ListParagraphChar"/>
        </w:rPr>
        <w:t>s</w:t>
      </w:r>
      <w:r>
        <w:rPr>
          <w:rStyle w:val="ListParagraphChar"/>
        </w:rPr>
        <w:t xml:space="preserve"> with the current development</w:t>
      </w:r>
      <w:r w:rsidR="000B2C57">
        <w:rPr>
          <w:rStyle w:val="ListParagraphChar"/>
        </w:rPr>
        <w:t xml:space="preserve"> programme</w:t>
      </w:r>
      <w:r>
        <w:rPr>
          <w:rStyle w:val="ListParagraphChar"/>
        </w:rPr>
        <w:t xml:space="preserve"> with</w:t>
      </w:r>
      <w:r w:rsidR="000B2C57">
        <w:rPr>
          <w:rStyle w:val="ListParagraphChar"/>
        </w:rPr>
        <w:t xml:space="preserve"> the   Council</w:t>
      </w:r>
      <w:r>
        <w:rPr>
          <w:rStyle w:val="ListParagraphChar"/>
        </w:rPr>
        <w:t xml:space="preserve"> </w:t>
      </w:r>
      <w:r w:rsidR="000B2C57">
        <w:rPr>
          <w:rStyle w:val="ListParagraphChar"/>
        </w:rPr>
        <w:t>committing to</w:t>
      </w:r>
      <w:r>
        <w:rPr>
          <w:rStyle w:val="ListParagraphChar"/>
        </w:rPr>
        <w:t xml:space="preserve"> purchas</w:t>
      </w:r>
      <w:r w:rsidR="00D336CE">
        <w:rPr>
          <w:rStyle w:val="ListParagraphChar"/>
        </w:rPr>
        <w:t>e back</w:t>
      </w:r>
      <w:r>
        <w:rPr>
          <w:rStyle w:val="ListParagraphChar"/>
        </w:rPr>
        <w:t xml:space="preserve"> the </w:t>
      </w:r>
      <w:r w:rsidR="006C6D5D">
        <w:rPr>
          <w:rStyle w:val="ListParagraphChar"/>
        </w:rPr>
        <w:t xml:space="preserve">affordable </w:t>
      </w:r>
      <w:r>
        <w:rPr>
          <w:rStyle w:val="ListParagraphChar"/>
        </w:rPr>
        <w:t>units</w:t>
      </w:r>
      <w:r w:rsidR="000B2C57">
        <w:rPr>
          <w:rStyle w:val="ListParagraphChar"/>
        </w:rPr>
        <w:t xml:space="preserve"> </w:t>
      </w:r>
      <w:r w:rsidR="008F70A7">
        <w:rPr>
          <w:rStyle w:val="ListParagraphChar"/>
        </w:rPr>
        <w:t>via</w:t>
      </w:r>
      <w:r w:rsidR="000B2C57">
        <w:rPr>
          <w:rStyle w:val="ListParagraphChar"/>
        </w:rPr>
        <w:t xml:space="preserve"> the HRA and that </w:t>
      </w:r>
      <w:r>
        <w:rPr>
          <w:rStyle w:val="ListParagraphChar"/>
        </w:rPr>
        <w:t>Barton Park social rented units would continue to be acquired by OCHL</w:t>
      </w:r>
      <w:r w:rsidR="00084A07">
        <w:rPr>
          <w:rStyle w:val="ListParagraphChar"/>
        </w:rPr>
        <w:t>;</w:t>
      </w:r>
    </w:p>
    <w:p w14:paraId="5792C84F" w14:textId="7C190B0C" w:rsidR="001D4D6D" w:rsidRDefault="001D4D6D" w:rsidP="000B2C57">
      <w:pPr>
        <w:pStyle w:val="ListParagraph"/>
        <w:numPr>
          <w:ilvl w:val="0"/>
          <w:numId w:val="37"/>
        </w:numPr>
        <w:rPr>
          <w:rStyle w:val="ListParagraphChar"/>
        </w:rPr>
      </w:pPr>
      <w:r>
        <w:rPr>
          <w:rStyle w:val="ListParagraphChar"/>
          <w:color w:val="auto"/>
        </w:rPr>
        <w:t>that OCHL extends its development programme with the inclusion of an additional</w:t>
      </w:r>
      <w:r w:rsidRPr="001D4D6D">
        <w:rPr>
          <w:rStyle w:val="ListParagraphChar"/>
          <w:color w:val="auto"/>
        </w:rPr>
        <w:t xml:space="preserve"> three sites that were originally in the OCHL programme, namely Bracegirdle, Mortimer and </w:t>
      </w:r>
      <w:r w:rsidRPr="002E0ABC">
        <w:rPr>
          <w:rStyle w:val="ListParagraphChar"/>
          <w:color w:val="auto"/>
        </w:rPr>
        <w:t xml:space="preserve">Broad Oak (8 units of bungalows), that were transferred back to the HRA as they were potentially to be in receipt of Homes England grant which OCHL could not draw down. </w:t>
      </w:r>
      <w:r w:rsidR="00AD182A">
        <w:rPr>
          <w:rStyle w:val="ListParagraphChar"/>
          <w:color w:val="auto"/>
        </w:rPr>
        <w:t>The scheme was later transferred into the growth deal</w:t>
      </w:r>
      <w:r w:rsidR="00FC29CC">
        <w:rPr>
          <w:rStyle w:val="ListParagraphChar"/>
          <w:color w:val="auto"/>
        </w:rPr>
        <w:t>.</w:t>
      </w:r>
      <w:r w:rsidRPr="002E0ABC">
        <w:rPr>
          <w:rStyle w:val="ListParagraphChar"/>
          <w:color w:val="auto"/>
        </w:rPr>
        <w:t xml:space="preserve"> </w:t>
      </w:r>
      <w:r>
        <w:rPr>
          <w:rStyle w:val="ListParagraphChar"/>
          <w:color w:val="auto"/>
        </w:rPr>
        <w:t>Again</w:t>
      </w:r>
      <w:r w:rsidR="00AB4DB4">
        <w:rPr>
          <w:rStyle w:val="ListParagraphChar"/>
          <w:color w:val="auto"/>
        </w:rPr>
        <w:t>,</w:t>
      </w:r>
      <w:r>
        <w:rPr>
          <w:rStyle w:val="ListParagraphChar"/>
          <w:color w:val="auto"/>
        </w:rPr>
        <w:t xml:space="preserve"> the </w:t>
      </w:r>
      <w:r w:rsidRPr="002E0ABC">
        <w:rPr>
          <w:rStyle w:val="ListParagraphChar"/>
          <w:color w:val="auto"/>
        </w:rPr>
        <w:t xml:space="preserve">affordable units </w:t>
      </w:r>
      <w:r>
        <w:rPr>
          <w:rStyle w:val="ListParagraphChar"/>
          <w:color w:val="auto"/>
        </w:rPr>
        <w:t>would</w:t>
      </w:r>
      <w:r w:rsidRPr="002E0ABC">
        <w:rPr>
          <w:rStyle w:val="ListParagraphChar"/>
          <w:color w:val="auto"/>
        </w:rPr>
        <w:t xml:space="preserve"> be purchased by the </w:t>
      </w:r>
      <w:r>
        <w:rPr>
          <w:rStyle w:val="ListParagraphChar"/>
          <w:color w:val="auto"/>
        </w:rPr>
        <w:t xml:space="preserve">Council’s </w:t>
      </w:r>
      <w:r w:rsidR="00084A07">
        <w:rPr>
          <w:rStyle w:val="ListParagraphChar"/>
          <w:color w:val="auto"/>
        </w:rPr>
        <w:t>HRA;</w:t>
      </w:r>
    </w:p>
    <w:p w14:paraId="351B7670" w14:textId="79EEA476" w:rsidR="00747E50" w:rsidRDefault="00B350A9" w:rsidP="000B2C57">
      <w:pPr>
        <w:pStyle w:val="ListParagraph"/>
        <w:numPr>
          <w:ilvl w:val="0"/>
          <w:numId w:val="37"/>
        </w:numPr>
        <w:rPr>
          <w:rStyle w:val="ListParagraphChar"/>
        </w:rPr>
      </w:pPr>
      <w:proofErr w:type="gramStart"/>
      <w:r>
        <w:rPr>
          <w:rStyle w:val="ListParagraphChar"/>
        </w:rPr>
        <w:t>that</w:t>
      </w:r>
      <w:proofErr w:type="gramEnd"/>
      <w:r>
        <w:rPr>
          <w:rStyle w:val="ListParagraphChar"/>
        </w:rPr>
        <w:t xml:space="preserve"> the transfer of voids that are not suitable for</w:t>
      </w:r>
      <w:r w:rsidRPr="00B350A9">
        <w:rPr>
          <w:rStyle w:val="ListParagraphChar"/>
        </w:rPr>
        <w:t xml:space="preserve"> </w:t>
      </w:r>
      <w:r>
        <w:rPr>
          <w:rStyle w:val="ListParagraphChar"/>
        </w:rPr>
        <w:t>development is ceased after the 2018/2019 financial year as there is now no perceived benefit and it adds complexity in housing management terms. It is</w:t>
      </w:r>
      <w:r w:rsidR="000B2C57">
        <w:rPr>
          <w:rStyle w:val="ListParagraphChar"/>
        </w:rPr>
        <w:t xml:space="preserve"> however</w:t>
      </w:r>
      <w:r>
        <w:rPr>
          <w:rStyle w:val="ListParagraphChar"/>
        </w:rPr>
        <w:t xml:space="preserve"> proposed </w:t>
      </w:r>
      <w:r w:rsidR="006A3595">
        <w:rPr>
          <w:rStyle w:val="ListParagraphChar"/>
        </w:rPr>
        <w:t>that</w:t>
      </w:r>
      <w:r w:rsidR="00A9198A">
        <w:rPr>
          <w:rStyle w:val="ListParagraphChar"/>
        </w:rPr>
        <w:t xml:space="preserve"> </w:t>
      </w:r>
      <w:r>
        <w:rPr>
          <w:rStyle w:val="ListParagraphChar"/>
        </w:rPr>
        <w:t xml:space="preserve">the </w:t>
      </w:r>
      <w:r w:rsidR="00DE12F5">
        <w:rPr>
          <w:rStyle w:val="ListParagraphChar"/>
        </w:rPr>
        <w:t>option</w:t>
      </w:r>
      <w:r>
        <w:rPr>
          <w:rStyle w:val="ListParagraphChar"/>
        </w:rPr>
        <w:t xml:space="preserve"> to extend or redevelop voids should continue </w:t>
      </w:r>
      <w:r w:rsidR="00DE12F5">
        <w:rPr>
          <w:rStyle w:val="ListParagraphChar"/>
        </w:rPr>
        <w:t>to be available</w:t>
      </w:r>
      <w:r>
        <w:rPr>
          <w:rStyle w:val="ListParagraphChar"/>
        </w:rPr>
        <w:t xml:space="preserve"> </w:t>
      </w:r>
      <w:r w:rsidR="00DE12F5">
        <w:rPr>
          <w:rStyle w:val="ListParagraphChar"/>
        </w:rPr>
        <w:t xml:space="preserve">for </w:t>
      </w:r>
      <w:r>
        <w:rPr>
          <w:rStyle w:val="ListParagraphChar"/>
        </w:rPr>
        <w:t xml:space="preserve">OCHL </w:t>
      </w:r>
      <w:r w:rsidR="00DE12F5">
        <w:rPr>
          <w:rStyle w:val="ListParagraphChar"/>
        </w:rPr>
        <w:t xml:space="preserve">to consider on a case by case basis </w:t>
      </w:r>
      <w:r>
        <w:rPr>
          <w:rStyle w:val="ListParagraphChar"/>
        </w:rPr>
        <w:t xml:space="preserve">in order to </w:t>
      </w:r>
      <w:r w:rsidR="00DE12F5">
        <w:rPr>
          <w:rStyle w:val="ListParagraphChar"/>
        </w:rPr>
        <w:t xml:space="preserve">potentially </w:t>
      </w:r>
      <w:r>
        <w:rPr>
          <w:rStyle w:val="ListParagraphChar"/>
        </w:rPr>
        <w:t>deliver larger</w:t>
      </w:r>
      <w:r w:rsidR="000B2C57">
        <w:rPr>
          <w:rStyle w:val="ListParagraphChar"/>
        </w:rPr>
        <w:t xml:space="preserve"> and/or additional </w:t>
      </w:r>
      <w:r>
        <w:rPr>
          <w:rStyle w:val="ListParagraphChar"/>
        </w:rPr>
        <w:t xml:space="preserve">units. Experience </w:t>
      </w:r>
      <w:r w:rsidR="000B2C57">
        <w:rPr>
          <w:rStyle w:val="ListParagraphChar"/>
        </w:rPr>
        <w:t>has shown</w:t>
      </w:r>
      <w:r>
        <w:rPr>
          <w:rStyle w:val="ListParagraphChar"/>
        </w:rPr>
        <w:t xml:space="preserve"> that there are only a small number (3-4) suitable each year. It should be noted that this activity could be constrained as the Council has a </w:t>
      </w:r>
      <w:r w:rsidR="00DE12F5">
        <w:rPr>
          <w:rStyle w:val="ListParagraphChar"/>
        </w:rPr>
        <w:t xml:space="preserve">current </w:t>
      </w:r>
      <w:r>
        <w:rPr>
          <w:rStyle w:val="ListParagraphChar"/>
        </w:rPr>
        <w:t>Government imposed limit of 5 units or p</w:t>
      </w:r>
      <w:r w:rsidR="00DE12F5">
        <w:rPr>
          <w:rStyle w:val="ListParagraphChar"/>
        </w:rPr>
        <w:t>lots</w:t>
      </w:r>
      <w:r>
        <w:rPr>
          <w:rStyle w:val="ListParagraphChar"/>
        </w:rPr>
        <w:t xml:space="preserve"> of </w:t>
      </w:r>
      <w:r w:rsidR="00DE12F5">
        <w:rPr>
          <w:rStyle w:val="ListParagraphChar"/>
        </w:rPr>
        <w:t xml:space="preserve">housing </w:t>
      </w:r>
      <w:r>
        <w:rPr>
          <w:rStyle w:val="ListParagraphChar"/>
        </w:rPr>
        <w:t xml:space="preserve">land that can be transferred each year under a general consent. If the limit of 5 units transferred from the HRA to OCHL was </w:t>
      </w:r>
      <w:r w:rsidR="00B044C6">
        <w:rPr>
          <w:rStyle w:val="ListParagraphChar"/>
        </w:rPr>
        <w:t>reached in</w:t>
      </w:r>
      <w:r>
        <w:rPr>
          <w:rStyle w:val="ListParagraphChar"/>
        </w:rPr>
        <w:t xml:space="preserve"> any one year then as a fall back option the development could alternatively take place within the HRA</w:t>
      </w:r>
      <w:r w:rsidR="008C247C">
        <w:rPr>
          <w:rStyle w:val="ListParagraphChar"/>
        </w:rPr>
        <w:t xml:space="preserve">. </w:t>
      </w:r>
    </w:p>
    <w:p w14:paraId="3F3A6C0B" w14:textId="09F14F9F" w:rsidR="008D11F4" w:rsidRDefault="00747E50" w:rsidP="00084A07">
      <w:pPr>
        <w:pStyle w:val="ListParagraph"/>
        <w:numPr>
          <w:ilvl w:val="0"/>
          <w:numId w:val="37"/>
        </w:numPr>
        <w:rPr>
          <w:rStyle w:val="ListParagraphChar"/>
          <w:color w:val="auto"/>
        </w:rPr>
      </w:pPr>
      <w:proofErr w:type="gramStart"/>
      <w:r>
        <w:rPr>
          <w:rStyle w:val="ListParagraphChar"/>
        </w:rPr>
        <w:t>that</w:t>
      </w:r>
      <w:proofErr w:type="gramEnd"/>
      <w:r>
        <w:rPr>
          <w:rStyle w:val="ListParagraphChar"/>
        </w:rPr>
        <w:t xml:space="preserve"> the Council commits to the delivery of more</w:t>
      </w:r>
      <w:r w:rsidRPr="008D11F4">
        <w:rPr>
          <w:rStyle w:val="ListParagraphChar"/>
          <w:color w:val="auto"/>
        </w:rPr>
        <w:t xml:space="preserve"> additional affordable </w:t>
      </w:r>
      <w:r w:rsidR="00FC29CC" w:rsidRPr="008D11F4">
        <w:rPr>
          <w:rStyle w:val="ListParagraphChar"/>
          <w:color w:val="auto"/>
        </w:rPr>
        <w:t>units with</w:t>
      </w:r>
      <w:r w:rsidR="00DE12F5" w:rsidRPr="008D11F4">
        <w:rPr>
          <w:rStyle w:val="ListParagraphChar"/>
          <w:color w:val="auto"/>
        </w:rPr>
        <w:t xml:space="preserve"> the option </w:t>
      </w:r>
      <w:r w:rsidR="008D11F4">
        <w:rPr>
          <w:rStyle w:val="ListParagraphChar"/>
          <w:color w:val="auto"/>
        </w:rPr>
        <w:t xml:space="preserve">of </w:t>
      </w:r>
      <w:r w:rsidRPr="008D11F4">
        <w:rPr>
          <w:rStyle w:val="ListParagraphChar"/>
          <w:color w:val="auto"/>
        </w:rPr>
        <w:t xml:space="preserve">the </w:t>
      </w:r>
      <w:r w:rsidR="00DE12F5" w:rsidRPr="008D11F4">
        <w:rPr>
          <w:rStyle w:val="ListParagraphChar"/>
          <w:color w:val="auto"/>
        </w:rPr>
        <w:t xml:space="preserve">Council’s </w:t>
      </w:r>
      <w:r w:rsidRPr="008D11F4">
        <w:rPr>
          <w:rStyle w:val="ListParagraphChar"/>
          <w:color w:val="auto"/>
        </w:rPr>
        <w:t xml:space="preserve">HRA purchasing some </w:t>
      </w:r>
      <w:r w:rsidR="00370487" w:rsidRPr="008D11F4">
        <w:rPr>
          <w:rStyle w:val="ListParagraphChar"/>
          <w:color w:val="auto"/>
        </w:rPr>
        <w:t xml:space="preserve">or all </w:t>
      </w:r>
      <w:r w:rsidRPr="008D11F4">
        <w:rPr>
          <w:rStyle w:val="ListParagraphChar"/>
          <w:color w:val="auto"/>
        </w:rPr>
        <w:t xml:space="preserve">of the market sale units on </w:t>
      </w:r>
      <w:r w:rsidR="00370487" w:rsidRPr="00694382">
        <w:rPr>
          <w:rStyle w:val="ListParagraphChar"/>
          <w:color w:val="auto"/>
        </w:rPr>
        <w:t xml:space="preserve">individual </w:t>
      </w:r>
      <w:r w:rsidRPr="0036423D">
        <w:rPr>
          <w:rStyle w:val="ListParagraphChar"/>
          <w:color w:val="auto"/>
        </w:rPr>
        <w:t xml:space="preserve">sites within the current development programme. The HRA has the financial strength to acquire additional units and has the ability </w:t>
      </w:r>
      <w:r w:rsidRPr="0036423D">
        <w:rPr>
          <w:rStyle w:val="ListParagraphChar"/>
          <w:color w:val="auto"/>
        </w:rPr>
        <w:lastRenderedPageBreak/>
        <w:t xml:space="preserve">to draw down Growth Deal grant and give a greater </w:t>
      </w:r>
      <w:r w:rsidRPr="00FC29CC">
        <w:rPr>
          <w:rStyle w:val="ListParagraphChar"/>
          <w:color w:val="auto"/>
        </w:rPr>
        <w:t xml:space="preserve">confidence to delivery of the </w:t>
      </w:r>
      <w:r w:rsidR="00084A07">
        <w:rPr>
          <w:rStyle w:val="ListParagraphChar"/>
          <w:color w:val="auto"/>
        </w:rPr>
        <w:t>year 2 Growth Deal commitments;</w:t>
      </w:r>
    </w:p>
    <w:p w14:paraId="78AB092E" w14:textId="66A00C65" w:rsidR="008D11F4" w:rsidRDefault="00084A07" w:rsidP="00084A07">
      <w:pPr>
        <w:pStyle w:val="ListParagraph"/>
        <w:numPr>
          <w:ilvl w:val="0"/>
          <w:numId w:val="37"/>
        </w:numPr>
        <w:rPr>
          <w:rStyle w:val="ListParagraphChar"/>
          <w:color w:val="auto"/>
        </w:rPr>
      </w:pPr>
      <w:r>
        <w:rPr>
          <w:rStyle w:val="ListParagraphChar"/>
          <w:color w:val="auto"/>
        </w:rPr>
        <w:t>t</w:t>
      </w:r>
      <w:r w:rsidR="00747E50" w:rsidRPr="008D11F4">
        <w:rPr>
          <w:rStyle w:val="ListParagraphChar"/>
          <w:color w:val="auto"/>
        </w:rPr>
        <w:t xml:space="preserve">he above proposed </w:t>
      </w:r>
      <w:r w:rsidR="00195B34" w:rsidRPr="008D11F4">
        <w:rPr>
          <w:rStyle w:val="ListParagraphChar"/>
          <w:color w:val="auto"/>
        </w:rPr>
        <w:t xml:space="preserve">housing company policy </w:t>
      </w:r>
      <w:r w:rsidR="00747E50" w:rsidRPr="008D11F4">
        <w:rPr>
          <w:rStyle w:val="ListParagraphChar"/>
          <w:color w:val="auto"/>
        </w:rPr>
        <w:t xml:space="preserve">changes are </w:t>
      </w:r>
      <w:r w:rsidR="008D11F4">
        <w:rPr>
          <w:rStyle w:val="ListParagraphChar"/>
          <w:color w:val="auto"/>
        </w:rPr>
        <w:t xml:space="preserve">recommended for </w:t>
      </w:r>
      <w:r w:rsidR="00747E50" w:rsidRPr="008D11F4">
        <w:rPr>
          <w:rStyle w:val="ListParagraphChar"/>
          <w:color w:val="auto"/>
        </w:rPr>
        <w:t>OCHL</w:t>
      </w:r>
      <w:r w:rsidR="00195B34" w:rsidRPr="008D11F4">
        <w:rPr>
          <w:rStyle w:val="ListParagraphChar"/>
          <w:color w:val="auto"/>
        </w:rPr>
        <w:t xml:space="preserve"> </w:t>
      </w:r>
      <w:r w:rsidR="00747E50" w:rsidRPr="008D11F4">
        <w:rPr>
          <w:rStyle w:val="ListParagraphChar"/>
          <w:color w:val="auto"/>
        </w:rPr>
        <w:t xml:space="preserve">and </w:t>
      </w:r>
      <w:r w:rsidR="00195B34" w:rsidRPr="008D11F4">
        <w:rPr>
          <w:rStyle w:val="ListParagraphChar"/>
          <w:color w:val="auto"/>
        </w:rPr>
        <w:t>this requires an adoption of a revised business plan</w:t>
      </w:r>
      <w:r w:rsidR="000E1159">
        <w:rPr>
          <w:rStyle w:val="ListParagraphChar"/>
          <w:color w:val="auto"/>
        </w:rPr>
        <w:t xml:space="preserve"> (BP)</w:t>
      </w:r>
      <w:r w:rsidR="00195B34" w:rsidRPr="008D11F4">
        <w:rPr>
          <w:rStyle w:val="ListParagraphChar"/>
          <w:color w:val="auto"/>
        </w:rPr>
        <w:t xml:space="preserve"> and </w:t>
      </w:r>
      <w:r w:rsidR="00DE12F5" w:rsidRPr="008D11F4">
        <w:rPr>
          <w:rStyle w:val="ListParagraphChar"/>
          <w:color w:val="auto"/>
        </w:rPr>
        <w:t>the associated 4 year financial statements are</w:t>
      </w:r>
      <w:r w:rsidR="00195B34" w:rsidRPr="008D11F4">
        <w:rPr>
          <w:rStyle w:val="ListParagraphChar"/>
          <w:color w:val="auto"/>
        </w:rPr>
        <w:t xml:space="preserve"> detailed at Appendix </w:t>
      </w:r>
      <w:r w:rsidR="008E78E1" w:rsidRPr="008D11F4">
        <w:rPr>
          <w:rStyle w:val="ListParagraphChar"/>
          <w:color w:val="auto"/>
        </w:rPr>
        <w:t>1</w:t>
      </w:r>
      <w:r w:rsidR="00195B34" w:rsidRPr="008D11F4">
        <w:rPr>
          <w:rStyle w:val="ListParagraphChar"/>
          <w:color w:val="auto"/>
        </w:rPr>
        <w:t xml:space="preserve"> and </w:t>
      </w:r>
      <w:r w:rsidR="00DE12F5" w:rsidRPr="008D11F4">
        <w:rPr>
          <w:rStyle w:val="ListParagraphChar"/>
          <w:color w:val="auto"/>
        </w:rPr>
        <w:t>the associated BP</w:t>
      </w:r>
      <w:r w:rsidR="00B829E5">
        <w:rPr>
          <w:rStyle w:val="ListParagraphChar"/>
          <w:color w:val="auto"/>
        </w:rPr>
        <w:t xml:space="preserve"> </w:t>
      </w:r>
      <w:r w:rsidR="00DE12F5" w:rsidRPr="008D11F4">
        <w:rPr>
          <w:rStyle w:val="ListParagraphChar"/>
          <w:color w:val="auto"/>
        </w:rPr>
        <w:t xml:space="preserve">re-fresh assumptions </w:t>
      </w:r>
      <w:r w:rsidR="008D11F4">
        <w:rPr>
          <w:rStyle w:val="ListParagraphChar"/>
          <w:color w:val="auto"/>
        </w:rPr>
        <w:t xml:space="preserve">that </w:t>
      </w:r>
      <w:r w:rsidR="00DE12F5" w:rsidRPr="008D11F4">
        <w:rPr>
          <w:rStyle w:val="ListParagraphChar"/>
          <w:color w:val="auto"/>
        </w:rPr>
        <w:t xml:space="preserve">are </w:t>
      </w:r>
      <w:r w:rsidR="00195B34" w:rsidRPr="008D11F4">
        <w:rPr>
          <w:rStyle w:val="ListParagraphChar"/>
          <w:color w:val="auto"/>
        </w:rPr>
        <w:t>summarised under financial implications</w:t>
      </w:r>
      <w:r w:rsidR="00DE12F5" w:rsidRPr="008D11F4">
        <w:rPr>
          <w:rStyle w:val="ListParagraphChar"/>
          <w:color w:val="auto"/>
        </w:rPr>
        <w:t xml:space="preserve"> section of this report</w:t>
      </w:r>
      <w:r>
        <w:rPr>
          <w:rStyle w:val="ListParagraphChar"/>
          <w:color w:val="auto"/>
        </w:rPr>
        <w:t>;</w:t>
      </w:r>
    </w:p>
    <w:p w14:paraId="49D1116E" w14:textId="274A4CB0" w:rsidR="006A3595" w:rsidRDefault="00084A07" w:rsidP="00084A07">
      <w:pPr>
        <w:pStyle w:val="ListParagraph"/>
        <w:numPr>
          <w:ilvl w:val="0"/>
          <w:numId w:val="37"/>
        </w:numPr>
        <w:rPr>
          <w:rStyle w:val="ListParagraphChar"/>
          <w:color w:val="auto"/>
        </w:rPr>
      </w:pPr>
      <w:proofErr w:type="gramStart"/>
      <w:r>
        <w:rPr>
          <w:rStyle w:val="ListParagraphChar"/>
          <w:color w:val="auto"/>
        </w:rPr>
        <w:t>h</w:t>
      </w:r>
      <w:r w:rsidR="004365F8" w:rsidRPr="008D11F4">
        <w:rPr>
          <w:rStyle w:val="ListParagraphChar"/>
          <w:color w:val="auto"/>
        </w:rPr>
        <w:t>owever</w:t>
      </w:r>
      <w:proofErr w:type="gramEnd"/>
      <w:r w:rsidR="004365F8" w:rsidRPr="008D11F4">
        <w:rPr>
          <w:rStyle w:val="ListParagraphChar"/>
          <w:color w:val="auto"/>
        </w:rPr>
        <w:t>, development activity remains heavily focussed on the first 4 years of the business plan</w:t>
      </w:r>
      <w:r w:rsidR="00A9198A">
        <w:rPr>
          <w:rStyle w:val="ListParagraphChar"/>
          <w:color w:val="auto"/>
        </w:rPr>
        <w:t xml:space="preserve"> (BP</w:t>
      </w:r>
      <w:r w:rsidR="00FC29CC">
        <w:rPr>
          <w:rStyle w:val="ListParagraphChar"/>
          <w:color w:val="auto"/>
        </w:rPr>
        <w:t xml:space="preserve">) </w:t>
      </w:r>
      <w:r w:rsidR="004365F8" w:rsidRPr="008D11F4">
        <w:rPr>
          <w:rStyle w:val="ListParagraphChar"/>
          <w:color w:val="auto"/>
        </w:rPr>
        <w:t xml:space="preserve">Therefore, in support of this strategic direction and to reflect the dynamic nature of </w:t>
      </w:r>
      <w:r w:rsidR="004365F8" w:rsidRPr="005F3F9E">
        <w:rPr>
          <w:rStyle w:val="ListParagraphChar"/>
          <w:color w:val="auto"/>
        </w:rPr>
        <w:t>both housing development and the operating environment,</w:t>
      </w:r>
      <w:r w:rsidR="004365F8" w:rsidRPr="006A3595">
        <w:rPr>
          <w:rStyle w:val="ListParagraphChar"/>
          <w:color w:val="auto"/>
        </w:rPr>
        <w:t xml:space="preserve"> further work is now underway to scope increased development activity</w:t>
      </w:r>
      <w:r w:rsidR="004365F8" w:rsidRPr="00A9198A">
        <w:rPr>
          <w:rStyle w:val="ListParagraphChar"/>
          <w:color w:val="auto"/>
        </w:rPr>
        <w:t>. This will form</w:t>
      </w:r>
      <w:r w:rsidR="004365F8" w:rsidRPr="00DA3E3D">
        <w:rPr>
          <w:rStyle w:val="ListParagraphChar"/>
          <w:color w:val="auto"/>
        </w:rPr>
        <w:t xml:space="preserve"> part of the continuous annual business plan cycle and will be aligned to the Council</w:t>
      </w:r>
      <w:r w:rsidR="004365F8" w:rsidRPr="00694382">
        <w:rPr>
          <w:rStyle w:val="ListParagraphChar"/>
          <w:color w:val="auto"/>
        </w:rPr>
        <w:t>’s 2</w:t>
      </w:r>
      <w:r>
        <w:rPr>
          <w:rStyle w:val="ListParagraphChar"/>
          <w:color w:val="auto"/>
        </w:rPr>
        <w:t>020/21 budget setting timetable;</w:t>
      </w:r>
      <w:r w:rsidR="00DE12F5" w:rsidRPr="0036423D">
        <w:rPr>
          <w:rStyle w:val="ListParagraphChar"/>
          <w:color w:val="auto"/>
        </w:rPr>
        <w:t xml:space="preserve"> </w:t>
      </w:r>
    </w:p>
    <w:p w14:paraId="5290C733" w14:textId="37F484B2" w:rsidR="004365F8" w:rsidRPr="008D11F4" w:rsidRDefault="00084A07" w:rsidP="00084A07">
      <w:pPr>
        <w:pStyle w:val="ListParagraph"/>
        <w:numPr>
          <w:ilvl w:val="0"/>
          <w:numId w:val="37"/>
        </w:numPr>
        <w:rPr>
          <w:rStyle w:val="ListParagraphChar"/>
          <w:color w:val="auto"/>
        </w:rPr>
      </w:pPr>
      <w:proofErr w:type="gramStart"/>
      <w:r>
        <w:rPr>
          <w:rStyle w:val="ListParagraphChar"/>
          <w:color w:val="auto"/>
        </w:rPr>
        <w:t>i</w:t>
      </w:r>
      <w:r w:rsidR="00DE12F5" w:rsidRPr="006A3595">
        <w:rPr>
          <w:rStyle w:val="ListParagraphChar"/>
          <w:color w:val="auto"/>
        </w:rPr>
        <w:t>t</w:t>
      </w:r>
      <w:proofErr w:type="gramEnd"/>
      <w:r w:rsidR="00DE12F5" w:rsidRPr="006A3595">
        <w:rPr>
          <w:rStyle w:val="ListParagraphChar"/>
          <w:color w:val="auto"/>
        </w:rPr>
        <w:t xml:space="preserve"> is important for the Shareholder to note that given the competitive environment OCHL finds itself in with regards to future development activity the action of </w:t>
      </w:r>
      <w:r w:rsidR="00DE12F5" w:rsidRPr="00694382">
        <w:rPr>
          <w:rStyle w:val="ListParagraphChar"/>
          <w:color w:val="auto"/>
        </w:rPr>
        <w:t>consistently</w:t>
      </w:r>
      <w:r w:rsidR="00DE12F5" w:rsidRPr="0036423D">
        <w:rPr>
          <w:rStyle w:val="ListParagraphChar"/>
          <w:color w:val="auto"/>
        </w:rPr>
        <w:t xml:space="preserve"> </w:t>
      </w:r>
      <w:r w:rsidR="00DE12F5" w:rsidRPr="004B1835">
        <w:rPr>
          <w:rStyle w:val="ListParagraphChar"/>
          <w:color w:val="auto"/>
        </w:rPr>
        <w:t>reviewing and revising BP assumptions as a response to these ever-changing activ</w:t>
      </w:r>
      <w:r w:rsidR="00DE12F5" w:rsidRPr="00FC29CC">
        <w:rPr>
          <w:rStyle w:val="ListParagraphChar"/>
          <w:color w:val="auto"/>
        </w:rPr>
        <w:t>ities is a normal and necessary event. The OCHL Board as part of the monitoring exercise</w:t>
      </w:r>
      <w:r w:rsidR="00473F3E" w:rsidRPr="008D11F4">
        <w:rPr>
          <w:rStyle w:val="ListParagraphChar"/>
          <w:color w:val="auto"/>
        </w:rPr>
        <w:t xml:space="preserve"> receive revised </w:t>
      </w:r>
      <w:r w:rsidR="00DE12F5" w:rsidRPr="008D11F4">
        <w:rPr>
          <w:rStyle w:val="ListParagraphChar"/>
          <w:color w:val="auto"/>
        </w:rPr>
        <w:t>BP</w:t>
      </w:r>
      <w:r w:rsidR="00473F3E" w:rsidRPr="008D11F4">
        <w:rPr>
          <w:rStyle w:val="ListParagraphChar"/>
          <w:color w:val="auto"/>
        </w:rPr>
        <w:t>s that are stress tested to reflect current impacts and possible future variations to current assumptions and the Shareholder must also agree and accept that regular and on-going changes to OCHL’s BP is inevitable, necessary and critical to the company’s current and future success. Obviously moving forward as development intensifies regular BP revisions will be reported and explained as a matter of course to the Shareh</w:t>
      </w:r>
      <w:r w:rsidR="00373BD7">
        <w:rPr>
          <w:rStyle w:val="ListParagraphChar"/>
          <w:color w:val="auto"/>
        </w:rPr>
        <w:t xml:space="preserve">older and at all times the </w:t>
      </w:r>
      <w:r w:rsidR="000E1159">
        <w:rPr>
          <w:rStyle w:val="ListParagraphChar"/>
          <w:color w:val="auto"/>
        </w:rPr>
        <w:t>two</w:t>
      </w:r>
      <w:r w:rsidR="00473F3E" w:rsidRPr="008D11F4">
        <w:rPr>
          <w:rStyle w:val="ListParagraphChar"/>
          <w:color w:val="auto"/>
        </w:rPr>
        <w:t xml:space="preserve"> pri</w:t>
      </w:r>
      <w:r w:rsidR="000E1159">
        <w:rPr>
          <w:rStyle w:val="ListParagraphChar"/>
          <w:color w:val="auto"/>
        </w:rPr>
        <w:t>ncipal</w:t>
      </w:r>
      <w:r w:rsidR="00473F3E" w:rsidRPr="008D11F4">
        <w:rPr>
          <w:rStyle w:val="ListParagraphChar"/>
          <w:color w:val="auto"/>
        </w:rPr>
        <w:t xml:space="preserve"> objectives of delivering new affordable housing and making a return for </w:t>
      </w:r>
      <w:r w:rsidR="000E1159">
        <w:rPr>
          <w:rStyle w:val="ListParagraphChar"/>
          <w:color w:val="auto"/>
        </w:rPr>
        <w:t>the</w:t>
      </w:r>
      <w:r w:rsidR="00473F3E" w:rsidRPr="008D11F4">
        <w:rPr>
          <w:rStyle w:val="ListParagraphChar"/>
          <w:color w:val="auto"/>
        </w:rPr>
        <w:t xml:space="preserve"> Shareholder will be </w:t>
      </w:r>
      <w:proofErr w:type="gramStart"/>
      <w:r w:rsidR="00473F3E" w:rsidRPr="008D11F4">
        <w:rPr>
          <w:rStyle w:val="ListParagraphChar"/>
          <w:color w:val="auto"/>
        </w:rPr>
        <w:t>key</w:t>
      </w:r>
      <w:proofErr w:type="gramEnd"/>
      <w:r w:rsidR="00473F3E" w:rsidRPr="008D11F4">
        <w:rPr>
          <w:rStyle w:val="ListParagraphChar"/>
          <w:color w:val="auto"/>
        </w:rPr>
        <w:t xml:space="preserve"> to all the associated changes in assumptions subsequently made and proposed.</w:t>
      </w:r>
    </w:p>
    <w:p w14:paraId="5F859353" w14:textId="77777777" w:rsidR="00896566" w:rsidRDefault="00896566" w:rsidP="000B2C57">
      <w:pPr>
        <w:rPr>
          <w:rStyle w:val="ListParagraphChar"/>
          <w:b/>
          <w:color w:val="auto"/>
        </w:rPr>
      </w:pPr>
    </w:p>
    <w:p w14:paraId="1736C998" w14:textId="62161404" w:rsidR="001D4D6D" w:rsidRDefault="00C53BE7" w:rsidP="000B2C57">
      <w:pPr>
        <w:rPr>
          <w:rStyle w:val="ListParagraphChar"/>
          <w:b/>
          <w:color w:val="auto"/>
        </w:rPr>
      </w:pPr>
      <w:r>
        <w:rPr>
          <w:rStyle w:val="ListParagraphChar"/>
          <w:b/>
          <w:color w:val="auto"/>
        </w:rPr>
        <w:t xml:space="preserve">Recommendation: </w:t>
      </w:r>
      <w:r w:rsidR="0036423D">
        <w:rPr>
          <w:rStyle w:val="ListParagraphChar"/>
          <w:b/>
          <w:color w:val="auto"/>
        </w:rPr>
        <w:t xml:space="preserve">The </w:t>
      </w:r>
      <w:r w:rsidR="00DA3E3D">
        <w:rPr>
          <w:rStyle w:val="ListParagraphChar"/>
          <w:b/>
          <w:color w:val="auto"/>
        </w:rPr>
        <w:t xml:space="preserve">Shareholder </w:t>
      </w:r>
      <w:r w:rsidR="00F52768">
        <w:rPr>
          <w:rStyle w:val="ListParagraphChar"/>
          <w:b/>
          <w:color w:val="auto"/>
        </w:rPr>
        <w:t xml:space="preserve">notes the above activities as being proposed to Cabinet and on the basis this is subsequently approved the Shareholder is now being </w:t>
      </w:r>
      <w:r w:rsidR="00DA3E3D">
        <w:rPr>
          <w:rStyle w:val="ListParagraphChar"/>
          <w:b/>
          <w:color w:val="auto"/>
        </w:rPr>
        <w:t xml:space="preserve">asked to </w:t>
      </w:r>
      <w:r w:rsidR="00F52768">
        <w:rPr>
          <w:rStyle w:val="ListParagraphChar"/>
          <w:b/>
          <w:color w:val="auto"/>
        </w:rPr>
        <w:t>approve the consequential change in company policy which results from the above..</w:t>
      </w:r>
    </w:p>
    <w:p w14:paraId="2BE08C6F" w14:textId="77777777" w:rsidR="00B350A9" w:rsidRPr="000B2C57" w:rsidRDefault="00B350A9" w:rsidP="000B2C57">
      <w:pPr>
        <w:rPr>
          <w:rStyle w:val="ListParagraphChar"/>
          <w:b/>
        </w:rPr>
      </w:pPr>
      <w:r w:rsidRPr="000B2C57">
        <w:rPr>
          <w:rStyle w:val="ListParagraphChar"/>
          <w:b/>
          <w:color w:val="auto"/>
        </w:rPr>
        <w:t>Potential future OCHL development sites</w:t>
      </w:r>
    </w:p>
    <w:p w14:paraId="60784B59" w14:textId="6CAF6D20" w:rsidR="00B350A9" w:rsidRPr="0084453C" w:rsidRDefault="00B350A9" w:rsidP="00B350A9">
      <w:pPr>
        <w:pStyle w:val="ListParagraph"/>
        <w:numPr>
          <w:ilvl w:val="0"/>
          <w:numId w:val="34"/>
        </w:numPr>
        <w:rPr>
          <w:rStyle w:val="ListParagraphChar"/>
        </w:rPr>
      </w:pPr>
      <w:r>
        <w:rPr>
          <w:rStyle w:val="ListParagraphChar"/>
          <w:color w:val="auto"/>
        </w:rPr>
        <w:t xml:space="preserve">The Council is continuing to bring forward additional potential sites and has appointed professional teams to assess the feasibility </w:t>
      </w:r>
      <w:r w:rsidR="00FC29CC">
        <w:rPr>
          <w:rStyle w:val="ListParagraphChar"/>
          <w:color w:val="auto"/>
        </w:rPr>
        <w:t>of sites</w:t>
      </w:r>
      <w:r>
        <w:rPr>
          <w:rStyle w:val="ListParagraphChar"/>
          <w:color w:val="auto"/>
        </w:rPr>
        <w:t xml:space="preserve"> </w:t>
      </w:r>
      <w:r w:rsidR="0069627F">
        <w:rPr>
          <w:rStyle w:val="ListParagraphChar"/>
          <w:color w:val="auto"/>
        </w:rPr>
        <w:t xml:space="preserve">including those </w:t>
      </w:r>
      <w:r>
        <w:rPr>
          <w:rStyle w:val="ListParagraphChar"/>
          <w:color w:val="auto"/>
        </w:rPr>
        <w:t>listed below with further site feasibilities currently being tendered.</w:t>
      </w:r>
    </w:p>
    <w:p w14:paraId="01EF8B0C" w14:textId="77777777" w:rsidR="001D4D6D" w:rsidRPr="00A51709" w:rsidRDefault="001D4D6D" w:rsidP="0084453C">
      <w:pPr>
        <w:pStyle w:val="ListParagraph"/>
        <w:numPr>
          <w:ilvl w:val="0"/>
          <w:numId w:val="0"/>
        </w:numPr>
        <w:ind w:left="360"/>
        <w:rPr>
          <w:rStyle w:val="ListParagraphChar"/>
        </w:rPr>
      </w:pPr>
    </w:p>
    <w:tbl>
      <w:tblPr>
        <w:tblStyle w:val="TableGrid"/>
        <w:tblW w:w="0" w:type="auto"/>
        <w:tblInd w:w="785" w:type="dxa"/>
        <w:tblLook w:val="04A0" w:firstRow="1" w:lastRow="0" w:firstColumn="1" w:lastColumn="0" w:noHBand="0" w:noVBand="1"/>
      </w:tblPr>
      <w:tblGrid>
        <w:gridCol w:w="4281"/>
        <w:gridCol w:w="4222"/>
      </w:tblGrid>
      <w:tr w:rsidR="00B350A9" w14:paraId="6ADD69E4" w14:textId="77777777" w:rsidTr="002E0ABC">
        <w:tc>
          <w:tcPr>
            <w:tcW w:w="4281" w:type="dxa"/>
          </w:tcPr>
          <w:p w14:paraId="5DB60C8C" w14:textId="77777777" w:rsidR="00B350A9" w:rsidRDefault="00B350A9" w:rsidP="000B2C57">
            <w:pPr>
              <w:rPr>
                <w:rStyle w:val="ListParagraphChar"/>
              </w:rPr>
            </w:pPr>
            <w:r>
              <w:rPr>
                <w:rStyle w:val="ListParagraphChar"/>
              </w:rPr>
              <w:t>Hill View Farm</w:t>
            </w:r>
          </w:p>
        </w:tc>
        <w:tc>
          <w:tcPr>
            <w:tcW w:w="4222" w:type="dxa"/>
          </w:tcPr>
          <w:p w14:paraId="2C0C31C0" w14:textId="77777777" w:rsidR="00B350A9" w:rsidRDefault="00B350A9" w:rsidP="000B2C57">
            <w:pPr>
              <w:rPr>
                <w:rStyle w:val="ListParagraphChar"/>
              </w:rPr>
            </w:pPr>
            <w:r>
              <w:rPr>
                <w:rStyle w:val="ListParagraphChar"/>
              </w:rPr>
              <w:t>c80 units</w:t>
            </w:r>
          </w:p>
        </w:tc>
      </w:tr>
      <w:tr w:rsidR="00B350A9" w14:paraId="0715CAFF" w14:textId="77777777" w:rsidTr="002E0ABC">
        <w:tc>
          <w:tcPr>
            <w:tcW w:w="4281" w:type="dxa"/>
          </w:tcPr>
          <w:p w14:paraId="4B34332F" w14:textId="77777777" w:rsidR="00B350A9" w:rsidRDefault="00B350A9" w:rsidP="000B2C57">
            <w:pPr>
              <w:rPr>
                <w:rStyle w:val="ListParagraphChar"/>
              </w:rPr>
            </w:pPr>
            <w:r>
              <w:rPr>
                <w:rStyle w:val="ListParagraphChar"/>
              </w:rPr>
              <w:t>Goose Green</w:t>
            </w:r>
          </w:p>
        </w:tc>
        <w:tc>
          <w:tcPr>
            <w:tcW w:w="4222" w:type="dxa"/>
          </w:tcPr>
          <w:p w14:paraId="2C9C6685" w14:textId="77777777" w:rsidR="00B350A9" w:rsidRDefault="00B350A9" w:rsidP="000B2C57">
            <w:pPr>
              <w:rPr>
                <w:rStyle w:val="ListParagraphChar"/>
              </w:rPr>
            </w:pPr>
            <w:r>
              <w:rPr>
                <w:rStyle w:val="ListParagraphChar"/>
              </w:rPr>
              <w:t>c60 units</w:t>
            </w:r>
          </w:p>
        </w:tc>
      </w:tr>
      <w:tr w:rsidR="00B350A9" w14:paraId="0076FC2C" w14:textId="77777777" w:rsidTr="002E0ABC">
        <w:tc>
          <w:tcPr>
            <w:tcW w:w="4281" w:type="dxa"/>
          </w:tcPr>
          <w:p w14:paraId="6A194178" w14:textId="77777777" w:rsidR="00B350A9" w:rsidRDefault="00B350A9" w:rsidP="000B2C57">
            <w:pPr>
              <w:rPr>
                <w:rStyle w:val="ListParagraphChar"/>
              </w:rPr>
            </w:pPr>
            <w:r>
              <w:rPr>
                <w:rStyle w:val="ListParagraphChar"/>
              </w:rPr>
              <w:t>Bertie Place</w:t>
            </w:r>
          </w:p>
        </w:tc>
        <w:tc>
          <w:tcPr>
            <w:tcW w:w="4222" w:type="dxa"/>
          </w:tcPr>
          <w:p w14:paraId="65F19892" w14:textId="77777777" w:rsidR="00B350A9" w:rsidRDefault="00B350A9" w:rsidP="000B2C57">
            <w:pPr>
              <w:rPr>
                <w:rStyle w:val="ListParagraphChar"/>
              </w:rPr>
            </w:pPr>
            <w:r>
              <w:rPr>
                <w:rStyle w:val="ListParagraphChar"/>
              </w:rPr>
              <w:t>c30 units</w:t>
            </w:r>
          </w:p>
        </w:tc>
      </w:tr>
      <w:tr w:rsidR="00B350A9" w14:paraId="1AA9A6C1" w14:textId="77777777" w:rsidTr="002E0ABC">
        <w:tc>
          <w:tcPr>
            <w:tcW w:w="4281" w:type="dxa"/>
          </w:tcPr>
          <w:p w14:paraId="6FB4E35F" w14:textId="77777777" w:rsidR="00B350A9" w:rsidRDefault="00B350A9" w:rsidP="000B2C57">
            <w:pPr>
              <w:rPr>
                <w:rStyle w:val="ListParagraphChar"/>
              </w:rPr>
            </w:pPr>
            <w:r>
              <w:rPr>
                <w:rStyle w:val="ListParagraphChar"/>
              </w:rPr>
              <w:t>Redbridge Paddock</w:t>
            </w:r>
          </w:p>
        </w:tc>
        <w:tc>
          <w:tcPr>
            <w:tcW w:w="4222" w:type="dxa"/>
          </w:tcPr>
          <w:p w14:paraId="0983A6FB" w14:textId="77777777" w:rsidR="00B350A9" w:rsidRDefault="00B350A9" w:rsidP="000B2C57">
            <w:pPr>
              <w:rPr>
                <w:rStyle w:val="ListParagraphChar"/>
              </w:rPr>
            </w:pPr>
            <w:r>
              <w:rPr>
                <w:rStyle w:val="ListParagraphChar"/>
              </w:rPr>
              <w:t>c175 units</w:t>
            </w:r>
          </w:p>
        </w:tc>
      </w:tr>
      <w:tr w:rsidR="00B350A9" w14:paraId="74EE32DF" w14:textId="77777777" w:rsidTr="002E0ABC">
        <w:tc>
          <w:tcPr>
            <w:tcW w:w="4281" w:type="dxa"/>
          </w:tcPr>
          <w:p w14:paraId="796EFD19" w14:textId="77777777" w:rsidR="00B350A9" w:rsidRDefault="00B350A9" w:rsidP="000B2C57">
            <w:pPr>
              <w:rPr>
                <w:rStyle w:val="ListParagraphChar"/>
              </w:rPr>
            </w:pPr>
            <w:r>
              <w:rPr>
                <w:rStyle w:val="ListParagraphChar"/>
              </w:rPr>
              <w:t>Westlands Drive</w:t>
            </w:r>
          </w:p>
        </w:tc>
        <w:tc>
          <w:tcPr>
            <w:tcW w:w="4222" w:type="dxa"/>
          </w:tcPr>
          <w:p w14:paraId="31F090C2" w14:textId="77777777" w:rsidR="00B350A9" w:rsidRDefault="00B350A9" w:rsidP="000B2C57">
            <w:pPr>
              <w:rPr>
                <w:rStyle w:val="ListParagraphChar"/>
              </w:rPr>
            </w:pPr>
            <w:r>
              <w:rPr>
                <w:rStyle w:val="ListParagraphChar"/>
              </w:rPr>
              <w:t>c15 units</w:t>
            </w:r>
          </w:p>
        </w:tc>
      </w:tr>
    </w:tbl>
    <w:p w14:paraId="52DFAA71" w14:textId="77777777" w:rsidR="00DC5214" w:rsidRDefault="00DC5214" w:rsidP="00747E50">
      <w:pPr>
        <w:rPr>
          <w:rStyle w:val="ListParagraphChar"/>
          <w:b/>
          <w:color w:val="auto"/>
        </w:rPr>
      </w:pPr>
    </w:p>
    <w:p w14:paraId="2D36358E" w14:textId="77777777" w:rsidR="00CB3FB9" w:rsidRDefault="00CB3FB9" w:rsidP="00747E50">
      <w:pPr>
        <w:rPr>
          <w:rStyle w:val="ListParagraphChar"/>
          <w:b/>
          <w:color w:val="auto"/>
        </w:rPr>
      </w:pPr>
    </w:p>
    <w:p w14:paraId="78910333" w14:textId="77777777" w:rsidR="00B350A9" w:rsidRPr="00747E50" w:rsidRDefault="00B350A9" w:rsidP="00747E50">
      <w:pPr>
        <w:rPr>
          <w:rStyle w:val="ListParagraphChar"/>
          <w:b/>
          <w:color w:val="auto"/>
        </w:rPr>
      </w:pPr>
      <w:r w:rsidRPr="00747E50">
        <w:rPr>
          <w:rStyle w:val="ListParagraphChar"/>
          <w:b/>
          <w:color w:val="auto"/>
        </w:rPr>
        <w:lastRenderedPageBreak/>
        <w:t>Review of future role and activity of OCHL</w:t>
      </w:r>
    </w:p>
    <w:p w14:paraId="6E34C3AB" w14:textId="77777777" w:rsidR="00B350A9" w:rsidRPr="0092717A" w:rsidRDefault="00B350A9" w:rsidP="00B350A9">
      <w:pPr>
        <w:pStyle w:val="ListParagraph"/>
        <w:numPr>
          <w:ilvl w:val="0"/>
          <w:numId w:val="34"/>
        </w:numPr>
        <w:rPr>
          <w:rStyle w:val="ListParagraphChar"/>
          <w:color w:val="auto"/>
        </w:rPr>
      </w:pPr>
      <w:r w:rsidRPr="0092717A">
        <w:rPr>
          <w:rStyle w:val="ListParagraphChar"/>
          <w:color w:val="auto"/>
        </w:rPr>
        <w:t>The Council</w:t>
      </w:r>
      <w:r w:rsidR="00747E50">
        <w:rPr>
          <w:rStyle w:val="ListParagraphChar"/>
          <w:color w:val="auto"/>
        </w:rPr>
        <w:t xml:space="preserve"> and OCHL</w:t>
      </w:r>
      <w:r w:rsidRPr="0092717A">
        <w:rPr>
          <w:rStyle w:val="ListParagraphChar"/>
          <w:color w:val="auto"/>
        </w:rPr>
        <w:t xml:space="preserve"> is continuing to review how it can accelerate the delivery of affordable housing units, the development of alternative tenures to meet housing need and support economic growth as well as </w:t>
      </w:r>
      <w:r>
        <w:rPr>
          <w:rStyle w:val="ListParagraphChar"/>
          <w:color w:val="auto"/>
        </w:rPr>
        <w:t>meeting MTFP commitment</w:t>
      </w:r>
      <w:r w:rsidR="00747E50">
        <w:rPr>
          <w:rStyle w:val="ListParagraphChar"/>
          <w:color w:val="auto"/>
        </w:rPr>
        <w:t>s</w:t>
      </w:r>
      <w:r>
        <w:rPr>
          <w:rStyle w:val="ListParagraphChar"/>
          <w:color w:val="auto"/>
        </w:rPr>
        <w:t>.</w:t>
      </w:r>
      <w:r w:rsidRPr="0092717A">
        <w:rPr>
          <w:rStyle w:val="ListParagraphChar"/>
          <w:color w:val="auto"/>
        </w:rPr>
        <w:t xml:space="preserve"> OCHL has recently recruited an interim managing director to lead a 6 month review</w:t>
      </w:r>
      <w:r>
        <w:rPr>
          <w:rStyle w:val="ListParagraphChar"/>
          <w:color w:val="auto"/>
        </w:rPr>
        <w:t xml:space="preserve"> feeding into the 2020/21 budget setting,</w:t>
      </w:r>
      <w:r w:rsidRPr="0092717A">
        <w:rPr>
          <w:rStyle w:val="ListParagraphChar"/>
          <w:color w:val="auto"/>
        </w:rPr>
        <w:t xml:space="preserve"> with the following objectives</w:t>
      </w:r>
      <w:r>
        <w:rPr>
          <w:rStyle w:val="ListParagraphChar"/>
          <w:color w:val="auto"/>
        </w:rPr>
        <w:t>:</w:t>
      </w:r>
    </w:p>
    <w:p w14:paraId="794378F8" w14:textId="77777777" w:rsidR="00B350A9" w:rsidRDefault="00B350A9" w:rsidP="00B350A9">
      <w:pPr>
        <w:pStyle w:val="ListParagraph"/>
        <w:numPr>
          <w:ilvl w:val="0"/>
          <w:numId w:val="39"/>
        </w:numPr>
        <w:tabs>
          <w:tab w:val="clear" w:pos="426"/>
        </w:tabs>
        <w:spacing w:after="0"/>
        <w:contextualSpacing/>
      </w:pPr>
      <w:r>
        <w:t>Examine the resources and expertise currently available to the Housing Company and how it is organised and make recommendations on what is needed to improve the pace of programme delivery.</w:t>
      </w:r>
    </w:p>
    <w:p w14:paraId="2C84BA0E" w14:textId="77777777" w:rsidR="00B350A9" w:rsidRDefault="00B350A9" w:rsidP="00B350A9">
      <w:pPr>
        <w:spacing w:after="0"/>
        <w:ind w:left="720"/>
        <w:contextualSpacing/>
      </w:pPr>
    </w:p>
    <w:p w14:paraId="7AE27D94" w14:textId="77777777" w:rsidR="00B350A9" w:rsidRDefault="00B350A9" w:rsidP="00B350A9">
      <w:pPr>
        <w:pStyle w:val="ListParagraph"/>
        <w:numPr>
          <w:ilvl w:val="0"/>
          <w:numId w:val="39"/>
        </w:numPr>
        <w:tabs>
          <w:tab w:val="clear" w:pos="426"/>
        </w:tabs>
        <w:spacing w:after="0"/>
        <w:contextualSpacing/>
      </w:pPr>
      <w:r>
        <w:t>Develop a delivery programme for the next batch of Council sites that have been identified as having potential to be delivered by OHCL.</w:t>
      </w:r>
    </w:p>
    <w:p w14:paraId="5DF89671" w14:textId="77777777" w:rsidR="00B350A9" w:rsidRDefault="00B350A9" w:rsidP="0084453C"/>
    <w:p w14:paraId="24B05AAC" w14:textId="77777777" w:rsidR="00B350A9" w:rsidRDefault="00B350A9" w:rsidP="00B350A9">
      <w:pPr>
        <w:pStyle w:val="ListParagraph"/>
        <w:numPr>
          <w:ilvl w:val="0"/>
          <w:numId w:val="39"/>
        </w:numPr>
        <w:tabs>
          <w:tab w:val="clear" w:pos="426"/>
        </w:tabs>
        <w:spacing w:after="0"/>
        <w:contextualSpacing/>
      </w:pPr>
      <w:r>
        <w:t>Develop a viable proposition for alternative tenure offer in addition to social rent, including an affordable Private Rented Sector (PRS) offer.</w:t>
      </w:r>
    </w:p>
    <w:p w14:paraId="1C93485C" w14:textId="77777777" w:rsidR="00B350A9" w:rsidRDefault="00B350A9" w:rsidP="00B350A9"/>
    <w:p w14:paraId="594BBD06" w14:textId="77777777" w:rsidR="00B350A9" w:rsidRDefault="00B350A9" w:rsidP="00B350A9">
      <w:pPr>
        <w:pStyle w:val="ListParagraph"/>
        <w:numPr>
          <w:ilvl w:val="0"/>
          <w:numId w:val="39"/>
        </w:numPr>
        <w:tabs>
          <w:tab w:val="clear" w:pos="426"/>
        </w:tabs>
        <w:spacing w:after="0"/>
        <w:contextualSpacing/>
      </w:pPr>
      <w:r>
        <w:t>Given the finite number of Council owned development sites appraise opportunities for an expansion of OHCL’s activity, including potential purchase of land for development, commission the required work to identify potential sites and develop costed proposals for these sites.</w:t>
      </w:r>
    </w:p>
    <w:p w14:paraId="499F7395" w14:textId="77777777" w:rsidR="00B350A9" w:rsidRDefault="00B350A9" w:rsidP="00B350A9"/>
    <w:p w14:paraId="05220442" w14:textId="77777777" w:rsidR="00B350A9" w:rsidRDefault="00B350A9" w:rsidP="00B350A9">
      <w:pPr>
        <w:pStyle w:val="ListParagraph"/>
        <w:numPr>
          <w:ilvl w:val="0"/>
          <w:numId w:val="39"/>
        </w:numPr>
        <w:tabs>
          <w:tab w:val="clear" w:pos="426"/>
        </w:tabs>
        <w:spacing w:after="0"/>
        <w:contextualSpacing/>
      </w:pPr>
      <w:r>
        <w:t>Explore delivery vehicle options and make recommendations for appropriate partnership arrangements and subject to agreement, take forward the development of the partnership(s).</w:t>
      </w:r>
    </w:p>
    <w:p w14:paraId="050A0563" w14:textId="77777777" w:rsidR="00B350A9" w:rsidRDefault="00B350A9" w:rsidP="0084453C"/>
    <w:p w14:paraId="2271B185" w14:textId="1D1CF94F" w:rsidR="00896566" w:rsidRPr="00403929" w:rsidRDefault="00B350A9" w:rsidP="00694382">
      <w:pPr>
        <w:pStyle w:val="ListParagraph"/>
        <w:numPr>
          <w:ilvl w:val="0"/>
          <w:numId w:val="39"/>
        </w:numPr>
        <w:tabs>
          <w:tab w:val="clear" w:pos="426"/>
        </w:tabs>
        <w:spacing w:after="0"/>
        <w:contextualSpacing/>
        <w:rPr>
          <w:rStyle w:val="ListParagraphChar"/>
        </w:rPr>
      </w:pPr>
      <w:r>
        <w:t>Develop proposals and make recommendations for appropriate governance of the Housing Company, including additional Board Directors and clarity about the relationship with stakeholders.</w:t>
      </w:r>
    </w:p>
    <w:p w14:paraId="13B16606" w14:textId="77777777" w:rsidR="00CB3FB9" w:rsidRDefault="00CB3FB9" w:rsidP="00403929">
      <w:pPr>
        <w:rPr>
          <w:rStyle w:val="ListParagraphChar"/>
          <w:b/>
          <w:color w:val="auto"/>
        </w:rPr>
      </w:pPr>
    </w:p>
    <w:p w14:paraId="2070ADCF" w14:textId="7B94FFFF" w:rsidR="00B350A9" w:rsidRPr="00403929" w:rsidRDefault="00694382" w:rsidP="00403929">
      <w:pPr>
        <w:rPr>
          <w:b/>
          <w:color w:val="auto"/>
        </w:rPr>
      </w:pPr>
      <w:r>
        <w:rPr>
          <w:rStyle w:val="ListParagraphChar"/>
          <w:b/>
          <w:color w:val="auto"/>
        </w:rPr>
        <w:t xml:space="preserve">Recommendation: </w:t>
      </w:r>
      <w:r w:rsidR="0036423D">
        <w:rPr>
          <w:rStyle w:val="ListParagraphChar"/>
          <w:b/>
          <w:color w:val="auto"/>
        </w:rPr>
        <w:t xml:space="preserve">The </w:t>
      </w:r>
      <w:r>
        <w:rPr>
          <w:rStyle w:val="ListParagraphChar"/>
          <w:b/>
          <w:color w:val="auto"/>
        </w:rPr>
        <w:t>Shareholder is asked to agree the objectives of the review of the future role of OCHL group of companies.</w:t>
      </w:r>
      <w:r w:rsidR="00B350A9">
        <w:tab/>
      </w:r>
    </w:p>
    <w:p w14:paraId="37BF2F83" w14:textId="77777777" w:rsidR="0040736F" w:rsidRDefault="002329CF" w:rsidP="004A6D2F">
      <w:pPr>
        <w:pStyle w:val="Heading1"/>
      </w:pPr>
      <w:r w:rsidRPr="001356F1">
        <w:t>Financial implications</w:t>
      </w:r>
    </w:p>
    <w:p w14:paraId="351C51FB" w14:textId="04072C81" w:rsidR="00896566" w:rsidRDefault="00FC29CC" w:rsidP="00896566">
      <w:pPr>
        <w:pStyle w:val="ListParagraph"/>
        <w:numPr>
          <w:ilvl w:val="0"/>
          <w:numId w:val="34"/>
        </w:numPr>
      </w:pPr>
      <w:r>
        <w:t>The</w:t>
      </w:r>
      <w:r w:rsidR="00724962">
        <w:t xml:space="preserve"> 2018/19 accounts at the time of drafting this report were still being prepared. It is however planned to bring the OCHL’s group</w:t>
      </w:r>
      <w:r w:rsidR="005807BA">
        <w:t xml:space="preserve"> Annual Report </w:t>
      </w:r>
      <w:r>
        <w:t>to the</w:t>
      </w:r>
      <w:r w:rsidR="005807BA">
        <w:t xml:space="preserve"> July Shareholder meeting</w:t>
      </w:r>
      <w:r w:rsidR="00724962">
        <w:t>.</w:t>
      </w:r>
    </w:p>
    <w:p w14:paraId="4BA14400" w14:textId="582E195F" w:rsidR="00896566" w:rsidRPr="00896566" w:rsidRDefault="00750782" w:rsidP="0098546B">
      <w:pPr>
        <w:pStyle w:val="ListParagraph"/>
        <w:numPr>
          <w:ilvl w:val="0"/>
          <w:numId w:val="34"/>
        </w:numPr>
      </w:pPr>
      <w:r>
        <w:t>O</w:t>
      </w:r>
      <w:r w:rsidRPr="00896566">
        <w:rPr>
          <w:color w:val="auto"/>
        </w:rPr>
        <w:t xml:space="preserve">CHL’s delivery programme </w:t>
      </w:r>
      <w:r w:rsidR="0098546B" w:rsidRPr="00896566">
        <w:rPr>
          <w:color w:val="auto"/>
        </w:rPr>
        <w:t xml:space="preserve">is based </w:t>
      </w:r>
      <w:r w:rsidR="00FC29CC" w:rsidRPr="00896566">
        <w:rPr>
          <w:color w:val="auto"/>
        </w:rPr>
        <w:t>upon the</w:t>
      </w:r>
      <w:r w:rsidRPr="00896566">
        <w:rPr>
          <w:color w:val="auto"/>
        </w:rPr>
        <w:t xml:space="preserve"> development of 10 sites that are currently in Council ownership. In order to facilitate this development programme and to reduce the financial risk to OCHL, </w:t>
      </w:r>
      <w:r w:rsidR="00FE4EB1" w:rsidRPr="00896566">
        <w:rPr>
          <w:color w:val="auto"/>
        </w:rPr>
        <w:t xml:space="preserve">the Company </w:t>
      </w:r>
      <w:r w:rsidR="0098546B" w:rsidRPr="00896566">
        <w:rPr>
          <w:color w:val="auto"/>
        </w:rPr>
        <w:t>will buy the individual sites before it enters into build contracts</w:t>
      </w:r>
      <w:r w:rsidR="009467AC" w:rsidRPr="00896566">
        <w:rPr>
          <w:color w:val="auto"/>
        </w:rPr>
        <w:t xml:space="preserve"> </w:t>
      </w:r>
      <w:r w:rsidR="003165D8" w:rsidRPr="00896566">
        <w:rPr>
          <w:color w:val="auto"/>
        </w:rPr>
        <w:t>(</w:t>
      </w:r>
      <w:r w:rsidR="0098546B" w:rsidRPr="00896566">
        <w:rPr>
          <w:color w:val="auto"/>
        </w:rPr>
        <w:t xml:space="preserve">the exception being that Rose Hill and Warren Crescent will be transferred </w:t>
      </w:r>
      <w:r w:rsidR="006106CA">
        <w:rPr>
          <w:color w:val="auto"/>
        </w:rPr>
        <w:t>following</w:t>
      </w:r>
      <w:r w:rsidR="0098546B" w:rsidRPr="00896566">
        <w:rPr>
          <w:color w:val="auto"/>
        </w:rPr>
        <w:t xml:space="preserve"> agreement </w:t>
      </w:r>
      <w:r w:rsidR="006106CA">
        <w:rPr>
          <w:color w:val="auto"/>
        </w:rPr>
        <w:t>by</w:t>
      </w:r>
      <w:r w:rsidR="0098546B" w:rsidRPr="00896566">
        <w:rPr>
          <w:color w:val="auto"/>
        </w:rPr>
        <w:t xml:space="preserve"> Cabinet)</w:t>
      </w:r>
      <w:r w:rsidR="00BE62B5" w:rsidRPr="00896566">
        <w:rPr>
          <w:color w:val="auto"/>
        </w:rPr>
        <w:t xml:space="preserve"> and t</w:t>
      </w:r>
      <w:r w:rsidR="0098546B" w:rsidRPr="00896566">
        <w:rPr>
          <w:color w:val="auto"/>
        </w:rPr>
        <w:t xml:space="preserve">he affordable units will be sold back to the HRA. Where sales have mixed tenure (flatted schemes) the freehold will be owned by the Council. </w:t>
      </w:r>
    </w:p>
    <w:p w14:paraId="012AB034" w14:textId="04BA9EEE" w:rsidR="00750782" w:rsidRPr="00896566" w:rsidRDefault="0098546B" w:rsidP="0098546B">
      <w:pPr>
        <w:pStyle w:val="ListParagraph"/>
        <w:numPr>
          <w:ilvl w:val="0"/>
          <w:numId w:val="34"/>
        </w:numPr>
      </w:pPr>
      <w:r w:rsidRPr="00896566">
        <w:rPr>
          <w:color w:val="auto"/>
        </w:rPr>
        <w:t xml:space="preserve">When OCHL buys sites from the Council it will accept covenants that protect the use of the affordable units in </w:t>
      </w:r>
      <w:r w:rsidR="00525F6A" w:rsidRPr="00896566">
        <w:rPr>
          <w:color w:val="auto"/>
        </w:rPr>
        <w:t>perpetuity at</w:t>
      </w:r>
      <w:r w:rsidR="00750782" w:rsidRPr="00896566">
        <w:rPr>
          <w:color w:val="auto"/>
        </w:rPr>
        <w:t xml:space="preserve"> the start of the development process for each site. The land associated with the affordable housing would be transferred </w:t>
      </w:r>
      <w:r w:rsidR="00750782" w:rsidRPr="00896566">
        <w:rPr>
          <w:color w:val="auto"/>
        </w:rPr>
        <w:lastRenderedPageBreak/>
        <w:t>back to the HRA when the development is completed along with the freehold of blocks containing both affordable and private homes. Any market sales that were capable of a freehold disposal would be disposed of completely.</w:t>
      </w:r>
    </w:p>
    <w:p w14:paraId="1F46DC33" w14:textId="3109FF08" w:rsidR="00896566" w:rsidRDefault="00896566" w:rsidP="00075CCD">
      <w:pPr>
        <w:pStyle w:val="ListParagraph"/>
        <w:numPr>
          <w:ilvl w:val="0"/>
          <w:numId w:val="34"/>
        </w:numPr>
      </w:pPr>
      <w:r w:rsidRPr="00896566">
        <w:t>The development programme has been structured to ensure that at least 50% affordable housing is provided on all qualifying sites and homes are constructed to high levels of insulation to reduce carbon footprints and address fuel poverty for tenants. It is therefore important that the value of land transferring into OCHL fully reflects the costs of meeting Council aspirations for these schemes and the current build costs being experienced in the market. Hence these sites will be valued once the quantum of development and tenure mix is fixed and the build costs are understood, to maximise the chance of success for OCHL and to maximise the returns to the Council from this process.</w:t>
      </w:r>
    </w:p>
    <w:p w14:paraId="000E43F6" w14:textId="0E780CA1" w:rsidR="00896566" w:rsidRPr="00075CCD" w:rsidRDefault="00724962" w:rsidP="00075CCD">
      <w:pPr>
        <w:pStyle w:val="ListParagraph"/>
        <w:numPr>
          <w:ilvl w:val="0"/>
          <w:numId w:val="0"/>
        </w:numPr>
        <w:ind w:left="360"/>
      </w:pPr>
      <w:r w:rsidRPr="00896566">
        <w:rPr>
          <w:b/>
          <w:u w:val="single"/>
        </w:rPr>
        <w:t>Business Plan Re-Fresh Assumptions</w:t>
      </w:r>
    </w:p>
    <w:p w14:paraId="2F93B2C7" w14:textId="77777777" w:rsidR="00896566" w:rsidRPr="00896566" w:rsidRDefault="00724962" w:rsidP="00896566">
      <w:pPr>
        <w:pStyle w:val="ListParagraph"/>
        <w:numPr>
          <w:ilvl w:val="0"/>
          <w:numId w:val="0"/>
        </w:numPr>
        <w:ind w:left="360"/>
      </w:pPr>
      <w:r w:rsidRPr="00896566">
        <w:rPr>
          <w:u w:val="single"/>
        </w:rPr>
        <w:t>Property Mix and Future Management</w:t>
      </w:r>
    </w:p>
    <w:p w14:paraId="51946791" w14:textId="4EF652D7" w:rsidR="00896566" w:rsidRDefault="00724962" w:rsidP="00CC68B0">
      <w:pPr>
        <w:pStyle w:val="ListParagraph"/>
        <w:numPr>
          <w:ilvl w:val="0"/>
          <w:numId w:val="34"/>
        </w:numPr>
      </w:pPr>
      <w:r>
        <w:t xml:space="preserve">As has been previously explained the </w:t>
      </w:r>
      <w:r w:rsidR="00896566">
        <w:t xml:space="preserve">BP </w:t>
      </w:r>
      <w:r>
        <w:t xml:space="preserve">now reflects the individual site changes </w:t>
      </w:r>
      <w:r w:rsidR="00BC2969">
        <w:t xml:space="preserve">to overall property numbers but also more importantly </w:t>
      </w:r>
      <w:r>
        <w:t>the proposal that all development sites effectively now pursue 100% sales activity, open market sales to third parties and social housing provision (social rent, affordable rent and shared ownership</w:t>
      </w:r>
      <w:r w:rsidR="00BC2969">
        <w:t>) rather than be managed by OCHL will now be bought by OCC’s HRA (made possible by Government announcing late last year the removal of the HRA borrowing cap).</w:t>
      </w:r>
    </w:p>
    <w:p w14:paraId="0CC39972" w14:textId="37BB4790" w:rsidR="00000C94" w:rsidRDefault="00BC2969" w:rsidP="00CC68B0">
      <w:pPr>
        <w:pStyle w:val="ListParagraph"/>
        <w:numPr>
          <w:ilvl w:val="0"/>
          <w:numId w:val="34"/>
        </w:numPr>
      </w:pPr>
      <w:r>
        <w:t xml:space="preserve">This has the effect of ensuring most development schemes undertaken within the development subsidiary effectively finish when subsequent sales are completed. Thus, all associated debt should be extinguished leaving profits arising from sales to be used to accelerate other remaining debt redemption where possible. This activity of paying off debt with available resources was an initiative put forward and agreed within the first BP in 2016 and continues with the </w:t>
      </w:r>
      <w:r w:rsidR="00555C74">
        <w:t xml:space="preserve">OCHL </w:t>
      </w:r>
      <w:r>
        <w:t>Board’s support today</w:t>
      </w:r>
      <w:r w:rsidR="00896566">
        <w:t xml:space="preserve">, although other uses are available including dividends to the shareholder. </w:t>
      </w:r>
      <w:r>
        <w:t xml:space="preserve">OCHL should realise gains from </w:t>
      </w:r>
      <w:r w:rsidR="00896566">
        <w:t xml:space="preserve">its </w:t>
      </w:r>
      <w:r>
        <w:t>development activity in the early years. Therefore</w:t>
      </w:r>
      <w:r w:rsidR="00896566">
        <w:t>,</w:t>
      </w:r>
      <w:r>
        <w:t xml:space="preserve"> it is critical if OCHL is to ensure a constant return is made available to its Shareholder and the Council’s MTFP each year</w:t>
      </w:r>
      <w:r w:rsidR="003B4C20">
        <w:t>,</w:t>
      </w:r>
      <w:r>
        <w:t xml:space="preserve"> that a continuous and profitable </w:t>
      </w:r>
      <w:r w:rsidR="003B4C20">
        <w:t>stream</w:t>
      </w:r>
      <w:r>
        <w:t xml:space="preserve"> of future development schemes are undertaken by OCHL moving forward. As such OCHL ha</w:t>
      </w:r>
      <w:r w:rsidR="003B4C20">
        <w:t>s</w:t>
      </w:r>
      <w:r>
        <w:t xml:space="preserve"> strengthened its development team </w:t>
      </w:r>
      <w:r w:rsidR="003464E1">
        <w:t xml:space="preserve">SLA with </w:t>
      </w:r>
      <w:r w:rsidR="003B4C20">
        <w:t>the Council</w:t>
      </w:r>
      <w:r w:rsidR="003464E1">
        <w:t xml:space="preserve"> </w:t>
      </w:r>
      <w:r>
        <w:t>to p</w:t>
      </w:r>
      <w:r w:rsidR="003464E1">
        <w:t xml:space="preserve">ursue this initiative </w:t>
      </w:r>
      <w:r w:rsidR="003B4C20" w:rsidRPr="003B4C20">
        <w:t xml:space="preserve">actively </w:t>
      </w:r>
      <w:r w:rsidR="00000C94">
        <w:t>along with the appointment of a</w:t>
      </w:r>
      <w:r w:rsidR="003464E1">
        <w:t xml:space="preserve"> M</w:t>
      </w:r>
      <w:r w:rsidR="00000C94">
        <w:t xml:space="preserve">anaging </w:t>
      </w:r>
      <w:r w:rsidR="003464E1">
        <w:t>D</w:t>
      </w:r>
      <w:r w:rsidR="00000C94">
        <w:t>irector</w:t>
      </w:r>
      <w:r w:rsidR="003464E1">
        <w:t xml:space="preserve"> </w:t>
      </w:r>
      <w:r w:rsidR="003B4C20">
        <w:t xml:space="preserve">to OCHL </w:t>
      </w:r>
      <w:r w:rsidR="003464E1">
        <w:t>to provide the experience, knowledge and contacts so the</w:t>
      </w:r>
      <w:r>
        <w:t xml:space="preserve"> future </w:t>
      </w:r>
      <w:r w:rsidR="003464E1">
        <w:t>success of OCHL is assured.</w:t>
      </w:r>
    </w:p>
    <w:p w14:paraId="7C04C0FB" w14:textId="77777777" w:rsidR="00000C94" w:rsidRPr="00000C94" w:rsidRDefault="003464E1" w:rsidP="00000C94">
      <w:pPr>
        <w:pStyle w:val="ListParagraph"/>
        <w:numPr>
          <w:ilvl w:val="0"/>
          <w:numId w:val="0"/>
        </w:numPr>
        <w:ind w:left="360"/>
      </w:pPr>
      <w:r w:rsidRPr="00000C94">
        <w:rPr>
          <w:u w:val="single"/>
        </w:rPr>
        <w:t>Borrowing</w:t>
      </w:r>
    </w:p>
    <w:p w14:paraId="341AA97A" w14:textId="5311EE98" w:rsidR="00000C94" w:rsidRDefault="003464E1" w:rsidP="00CC68B0">
      <w:pPr>
        <w:pStyle w:val="ListParagraph"/>
        <w:numPr>
          <w:ilvl w:val="0"/>
          <w:numId w:val="34"/>
        </w:numPr>
      </w:pPr>
      <w:r w:rsidRPr="00C82AC0">
        <w:t>The revised development models interest rate calculations continue to reflect a weighted average rate where there is mixed tenure development. The original BP stated the mark-ups that would apply to the prevailing P</w:t>
      </w:r>
      <w:r w:rsidR="003B4C20">
        <w:t xml:space="preserve">ublic </w:t>
      </w:r>
      <w:r w:rsidRPr="00C82AC0">
        <w:t>W</w:t>
      </w:r>
      <w:r w:rsidR="003B4C20">
        <w:t xml:space="preserve">orks </w:t>
      </w:r>
      <w:r w:rsidRPr="00C82AC0">
        <w:t>L</w:t>
      </w:r>
      <w:r w:rsidR="003B4C20">
        <w:t xml:space="preserve">oan </w:t>
      </w:r>
      <w:r w:rsidRPr="00C82AC0">
        <w:t>B</w:t>
      </w:r>
      <w:r w:rsidR="003B4C20">
        <w:t>oard (PWLB)</w:t>
      </w:r>
      <w:r w:rsidRPr="00C82AC0">
        <w:t xml:space="preserve"> rate for the associated loans for each different tenure type, as this was to ensure OCHL’s borrowing from </w:t>
      </w:r>
      <w:r w:rsidR="003B4C20">
        <w:t>the Council</w:t>
      </w:r>
      <w:r w:rsidRPr="00C82AC0">
        <w:t xml:space="preserve"> complied with state aid rules and principles</w:t>
      </w:r>
      <w:r w:rsidR="00000C94">
        <w:t xml:space="preserve"> taking account of the financial standing and asset cover of the company group</w:t>
      </w:r>
      <w:r w:rsidRPr="00C82AC0">
        <w:t>. To reflect the possibility of rates increasing over the proposed development period when the loans would be procured, an additional 0.5</w:t>
      </w:r>
      <w:r w:rsidR="008512F7" w:rsidRPr="00C82AC0">
        <w:t>0</w:t>
      </w:r>
      <w:r w:rsidRPr="00C82AC0">
        <w:t>% has been added to each scheme</w:t>
      </w:r>
      <w:r w:rsidR="003B4C20">
        <w:t>’</w:t>
      </w:r>
      <w:r w:rsidRPr="00C82AC0">
        <w:t>s weighted average</w:t>
      </w:r>
      <w:r w:rsidR="008512F7" w:rsidRPr="00C82AC0">
        <w:t xml:space="preserve"> loan rate.</w:t>
      </w:r>
      <w:r w:rsidR="00000C94">
        <w:t xml:space="preserve"> </w:t>
      </w:r>
      <w:r w:rsidR="00000C94" w:rsidRPr="00000C94">
        <w:t xml:space="preserve">The current weighted average interest rate used for financial evaluation of all schemes to be undertaken by the Company </w:t>
      </w:r>
      <w:r w:rsidR="00000C94" w:rsidRPr="00000C94">
        <w:lastRenderedPageBreak/>
        <w:t xml:space="preserve">is currently 5.65% although this will change depending on when the loan is drawn down form the Council and the </w:t>
      </w:r>
      <w:r w:rsidR="003B4C20">
        <w:t xml:space="preserve">different </w:t>
      </w:r>
      <w:r w:rsidR="00000C94" w:rsidRPr="00000C94">
        <w:t>tenure types to be developed.</w:t>
      </w:r>
    </w:p>
    <w:p w14:paraId="6FA461DC" w14:textId="77777777" w:rsidR="00000C94" w:rsidRPr="00000C94" w:rsidRDefault="003C5775" w:rsidP="00000C94">
      <w:pPr>
        <w:pStyle w:val="ListParagraph"/>
        <w:numPr>
          <w:ilvl w:val="0"/>
          <w:numId w:val="0"/>
        </w:numPr>
        <w:ind w:left="360"/>
      </w:pPr>
      <w:r w:rsidRPr="00000C94">
        <w:rPr>
          <w:u w:val="single"/>
        </w:rPr>
        <w:t>Loan Covenants</w:t>
      </w:r>
    </w:p>
    <w:p w14:paraId="313DCF4B" w14:textId="33B6F497" w:rsidR="00075CCD" w:rsidRDefault="003C5775" w:rsidP="00075CCD">
      <w:pPr>
        <w:pStyle w:val="ListParagraph"/>
        <w:numPr>
          <w:ilvl w:val="0"/>
          <w:numId w:val="34"/>
        </w:numPr>
      </w:pPr>
      <w:r w:rsidRPr="00C82AC0">
        <w:t>The loan covenant threshold levels continue to be very flexible and generous</w:t>
      </w:r>
      <w:r w:rsidR="00740B8D" w:rsidRPr="00C82AC0">
        <w:t xml:space="preserve"> from </w:t>
      </w:r>
      <w:r w:rsidR="003B4C20">
        <w:t>the</w:t>
      </w:r>
      <w:r w:rsidR="00740B8D" w:rsidRPr="00C82AC0">
        <w:t xml:space="preserve"> lender</w:t>
      </w:r>
      <w:r w:rsidR="003B4C20">
        <w:t xml:space="preserve">, </w:t>
      </w:r>
      <w:r w:rsidR="00740B8D" w:rsidRPr="00C82AC0">
        <w:t>O</w:t>
      </w:r>
      <w:r w:rsidR="00000C94">
        <w:t xml:space="preserve">xford </w:t>
      </w:r>
      <w:r w:rsidR="00740B8D" w:rsidRPr="00C82AC0">
        <w:t>C</w:t>
      </w:r>
      <w:r w:rsidR="00000C94">
        <w:t xml:space="preserve">ity </w:t>
      </w:r>
      <w:r w:rsidR="00740B8D" w:rsidRPr="00C82AC0">
        <w:t>C</w:t>
      </w:r>
      <w:r w:rsidR="00000C94">
        <w:t>ouncil. C</w:t>
      </w:r>
      <w:r w:rsidRPr="00C82AC0">
        <w:t xml:space="preserve">ertainly </w:t>
      </w:r>
      <w:r w:rsidR="00000C94">
        <w:t xml:space="preserve">this is the case </w:t>
      </w:r>
      <w:r w:rsidRPr="00C82AC0">
        <w:t xml:space="preserve">in the </w:t>
      </w:r>
      <w:r w:rsidR="00555C74">
        <w:t>f</w:t>
      </w:r>
      <w:r w:rsidR="00403929">
        <w:t>irst</w:t>
      </w:r>
      <w:r w:rsidRPr="00C82AC0">
        <w:t xml:space="preserve"> </w:t>
      </w:r>
      <w:r w:rsidR="00555C74">
        <w:t xml:space="preserve">3 </w:t>
      </w:r>
      <w:r w:rsidRPr="00C82AC0">
        <w:t xml:space="preserve">years of the </w:t>
      </w:r>
      <w:r w:rsidR="00000C94">
        <w:t xml:space="preserve">Company’s </w:t>
      </w:r>
      <w:r w:rsidRPr="00C82AC0">
        <w:t xml:space="preserve">BP </w:t>
      </w:r>
      <w:r w:rsidR="00740B8D" w:rsidRPr="00C82AC0">
        <w:t xml:space="preserve">when very little revenue generating activity has taken place and the associated gearing position of </w:t>
      </w:r>
      <w:r w:rsidR="00000C94">
        <w:t>loans to equity of the C</w:t>
      </w:r>
      <w:r w:rsidR="00740B8D" w:rsidRPr="00C82AC0">
        <w:t>ompany group</w:t>
      </w:r>
      <w:r w:rsidR="00000C94">
        <w:t xml:space="preserve"> is high</w:t>
      </w:r>
      <w:r w:rsidR="00740B8D" w:rsidRPr="00C82AC0">
        <w:t xml:space="preserve">. Compliance with recommended </w:t>
      </w:r>
      <w:r w:rsidRPr="00C82AC0">
        <w:t xml:space="preserve">industry standard </w:t>
      </w:r>
      <w:r w:rsidR="00740B8D" w:rsidRPr="00C82AC0">
        <w:t>levels simply cannot be achieved in the early years but improvements are anticipated over the longer term</w:t>
      </w:r>
      <w:r w:rsidR="00000C94" w:rsidRPr="00000C94">
        <w:t xml:space="preserve"> as the company matures and develops</w:t>
      </w:r>
      <w:r w:rsidR="00740B8D" w:rsidRPr="00C82AC0">
        <w:t>. The loan covenants used re</w:t>
      </w:r>
      <w:r w:rsidR="00F13EB5">
        <w:t>la</w:t>
      </w:r>
      <w:r w:rsidR="00740B8D" w:rsidRPr="00C82AC0">
        <w:t>te</w:t>
      </w:r>
      <w:r w:rsidR="00F13EB5">
        <w:t xml:space="preserve"> to</w:t>
      </w:r>
      <w:r w:rsidRPr="00C82AC0">
        <w:t>:</w:t>
      </w:r>
    </w:p>
    <w:p w14:paraId="0A8C687F" w14:textId="77777777" w:rsidR="00075CCD" w:rsidRDefault="003C5775" w:rsidP="00075CCD">
      <w:pPr>
        <w:pStyle w:val="ListParagraph"/>
        <w:numPr>
          <w:ilvl w:val="0"/>
          <w:numId w:val="43"/>
        </w:numPr>
      </w:pPr>
      <w:r w:rsidRPr="00075CCD">
        <w:rPr>
          <w:b/>
        </w:rPr>
        <w:t>Asset Cover</w:t>
      </w:r>
      <w:r w:rsidR="00000C94">
        <w:t xml:space="preserve">. </w:t>
      </w:r>
      <w:r w:rsidR="00000C94" w:rsidRPr="00000C94">
        <w:t>The asset coverage ratio is a test that determines a company's ability to cover debt obligations with its assets after all liabilities have been satisfied.</w:t>
      </w:r>
    </w:p>
    <w:p w14:paraId="506188FE" w14:textId="2AF998F0" w:rsidR="00075CCD" w:rsidRDefault="003C5775" w:rsidP="00075CCD">
      <w:pPr>
        <w:pStyle w:val="ListParagraph"/>
        <w:numPr>
          <w:ilvl w:val="0"/>
          <w:numId w:val="43"/>
        </w:numPr>
      </w:pPr>
      <w:r w:rsidRPr="00075CCD">
        <w:rPr>
          <w:b/>
        </w:rPr>
        <w:t>Interest Cover</w:t>
      </w:r>
      <w:r w:rsidR="00000C94" w:rsidRPr="00075CCD">
        <w:rPr>
          <w:b/>
        </w:rPr>
        <w:t xml:space="preserve">. </w:t>
      </w:r>
      <w:r w:rsidR="00000C94" w:rsidRPr="00000C94">
        <w:t xml:space="preserve">The interest coverage ratio is used to determine how easily a company can pay </w:t>
      </w:r>
      <w:r w:rsidR="003B4C20">
        <w:t>i</w:t>
      </w:r>
      <w:r w:rsidR="00000C94" w:rsidRPr="00000C94">
        <w:t>t</w:t>
      </w:r>
      <w:r w:rsidR="003B4C20">
        <w:t>s</w:t>
      </w:r>
      <w:r w:rsidR="00000C94" w:rsidRPr="00000C94">
        <w:t xml:space="preserve"> interest expenses on outstanding debt</w:t>
      </w:r>
      <w:r w:rsidR="00000C94">
        <w:t>.</w:t>
      </w:r>
    </w:p>
    <w:p w14:paraId="3CD41A55" w14:textId="77777777" w:rsidR="00075CCD" w:rsidRDefault="003C5775" w:rsidP="00075CCD">
      <w:pPr>
        <w:pStyle w:val="ListParagraph"/>
        <w:numPr>
          <w:ilvl w:val="0"/>
          <w:numId w:val="43"/>
        </w:numPr>
      </w:pPr>
      <w:r w:rsidRPr="00075CCD">
        <w:rPr>
          <w:b/>
        </w:rPr>
        <w:t xml:space="preserve">Earnings </w:t>
      </w:r>
      <w:proofErr w:type="gramStart"/>
      <w:r w:rsidRPr="00075CCD">
        <w:rPr>
          <w:b/>
        </w:rPr>
        <w:t>Before</w:t>
      </w:r>
      <w:proofErr w:type="gramEnd"/>
      <w:r w:rsidRPr="00075CCD">
        <w:rPr>
          <w:b/>
        </w:rPr>
        <w:t xml:space="preserve"> Interest Tax Depreciation and Amortisation</w:t>
      </w:r>
      <w:r w:rsidR="00000C94" w:rsidRPr="00075CCD">
        <w:rPr>
          <w:b/>
        </w:rPr>
        <w:t xml:space="preserve">. </w:t>
      </w:r>
      <w:r w:rsidR="00000C94">
        <w:t xml:space="preserve">A good comparison </w:t>
      </w:r>
      <w:r w:rsidR="00075CCD">
        <w:t xml:space="preserve">tool that looks at true revenue generating performance </w:t>
      </w:r>
      <w:r w:rsidR="00000C94">
        <w:t xml:space="preserve">between similar organisations as it excludes borrowing activity and locally </w:t>
      </w:r>
      <w:r w:rsidR="00075CCD">
        <w:t>agreed depreciation policies.</w:t>
      </w:r>
    </w:p>
    <w:p w14:paraId="2F718B40" w14:textId="77777777" w:rsidR="00075CCD" w:rsidRDefault="003C5775" w:rsidP="00075CCD">
      <w:pPr>
        <w:pStyle w:val="ListParagraph"/>
        <w:numPr>
          <w:ilvl w:val="0"/>
          <w:numId w:val="43"/>
        </w:numPr>
      </w:pPr>
      <w:r w:rsidRPr="00075CCD">
        <w:rPr>
          <w:b/>
        </w:rPr>
        <w:t>Debt/Unit</w:t>
      </w:r>
      <w:r w:rsidR="00000C94" w:rsidRPr="00075CCD">
        <w:rPr>
          <w:b/>
        </w:rPr>
        <w:t xml:space="preserve">. </w:t>
      </w:r>
      <w:r w:rsidR="00000C94">
        <w:t>Average debt position per property,</w:t>
      </w:r>
    </w:p>
    <w:p w14:paraId="560FAC78" w14:textId="77777777" w:rsidR="00075CCD" w:rsidRDefault="003C5775" w:rsidP="00075CCD">
      <w:pPr>
        <w:pStyle w:val="ListParagraph"/>
        <w:numPr>
          <w:ilvl w:val="0"/>
          <w:numId w:val="43"/>
        </w:numPr>
      </w:pPr>
      <w:r w:rsidRPr="00075CCD">
        <w:rPr>
          <w:b/>
        </w:rPr>
        <w:t>Overall Debt</w:t>
      </w:r>
      <w:r w:rsidR="00000C94" w:rsidRPr="00075CCD">
        <w:rPr>
          <w:b/>
        </w:rPr>
        <w:t xml:space="preserve">. </w:t>
      </w:r>
      <w:r w:rsidR="00000C94">
        <w:t>Total debt position of entity.</w:t>
      </w:r>
    </w:p>
    <w:p w14:paraId="783FB13C" w14:textId="031EAB6E" w:rsidR="00075CCD" w:rsidRDefault="00075CCD" w:rsidP="00CC68B0">
      <w:pPr>
        <w:pStyle w:val="ListParagraph"/>
        <w:numPr>
          <w:ilvl w:val="0"/>
          <w:numId w:val="34"/>
        </w:numPr>
      </w:pPr>
      <w:r>
        <w:t>The covenants</w:t>
      </w:r>
      <w:r w:rsidR="003C5775" w:rsidRPr="00C82AC0">
        <w:t xml:space="preserve"> are</w:t>
      </w:r>
      <w:r w:rsidR="003B4C20">
        <w:t xml:space="preserve"> a</w:t>
      </w:r>
      <w:r w:rsidR="003C5775" w:rsidRPr="00C82AC0">
        <w:t xml:space="preserve"> good tool to ensure the</w:t>
      </w:r>
      <w:r w:rsidR="00555C74">
        <w:t xml:space="preserve"> OCHL</w:t>
      </w:r>
      <w:r w:rsidR="003C5775" w:rsidRPr="00C82AC0">
        <w:t xml:space="preserve"> Board firstly understands that its programme of development, financial assumptions and projected performance are compliant </w:t>
      </w:r>
      <w:r w:rsidR="00264568">
        <w:t>and</w:t>
      </w:r>
      <w:r w:rsidR="003C5775" w:rsidRPr="00C82AC0">
        <w:t xml:space="preserve"> if there are identified breaches then prior corrective action can be implemented so that compliance is ultimately maintained</w:t>
      </w:r>
      <w:r w:rsidR="00740B8D" w:rsidRPr="00C82AC0">
        <w:t xml:space="preserve"> over the long term</w:t>
      </w:r>
      <w:r w:rsidR="003C5775" w:rsidRPr="00C82AC0">
        <w:t>.</w:t>
      </w:r>
      <w:r>
        <w:t xml:space="preserve"> They are</w:t>
      </w:r>
      <w:r w:rsidR="00740B8D" w:rsidRPr="00C82AC0">
        <w:t xml:space="preserve"> also a good tool for the lender to be able to instil some control and discipline to company activities.</w:t>
      </w:r>
    </w:p>
    <w:p w14:paraId="0232541A" w14:textId="446CFB77" w:rsidR="00075CCD" w:rsidRDefault="00740B8D" w:rsidP="00CC68B0">
      <w:pPr>
        <w:pStyle w:val="ListParagraph"/>
        <w:numPr>
          <w:ilvl w:val="0"/>
          <w:numId w:val="34"/>
        </w:numPr>
      </w:pPr>
      <w:r w:rsidRPr="00C82AC0">
        <w:t xml:space="preserve">The thresholds depending on development activity and performance can be flexible as long as </w:t>
      </w:r>
      <w:r w:rsidR="003B4C20">
        <w:t>the</w:t>
      </w:r>
      <w:r w:rsidRPr="00C82AC0">
        <w:t xml:space="preserve"> lender O</w:t>
      </w:r>
      <w:r w:rsidR="003B4C20">
        <w:t xml:space="preserve">xford </w:t>
      </w:r>
      <w:r w:rsidRPr="00C82AC0">
        <w:t>C</w:t>
      </w:r>
      <w:r w:rsidR="003B4C20">
        <w:t xml:space="preserve">ity </w:t>
      </w:r>
      <w:r w:rsidRPr="00C82AC0">
        <w:t>C</w:t>
      </w:r>
      <w:r w:rsidR="003B4C20">
        <w:t>ouncil</w:t>
      </w:r>
      <w:r w:rsidRPr="00C82AC0">
        <w:t xml:space="preserve"> agrees that the risks associated with the company’s proposals are identified and subsequently managed by the company Board.</w:t>
      </w:r>
    </w:p>
    <w:p w14:paraId="7518E075" w14:textId="11CAEBA6" w:rsidR="00075CCD" w:rsidRPr="00075CCD" w:rsidRDefault="00075CCD" w:rsidP="00075CCD">
      <w:pPr>
        <w:pStyle w:val="ListParagraph"/>
        <w:numPr>
          <w:ilvl w:val="0"/>
          <w:numId w:val="0"/>
        </w:numPr>
        <w:ind w:left="360"/>
      </w:pPr>
      <w:r>
        <w:rPr>
          <w:b/>
        </w:rPr>
        <w:t>Effect of the Change in Strategy of the Company</w:t>
      </w:r>
    </w:p>
    <w:p w14:paraId="649B9F74" w14:textId="23F7DAA0" w:rsidR="00075CCD" w:rsidRDefault="00075CCD" w:rsidP="00075CCD">
      <w:pPr>
        <w:pStyle w:val="ListParagraph"/>
        <w:numPr>
          <w:ilvl w:val="0"/>
          <w:numId w:val="34"/>
        </w:numPr>
      </w:pPr>
      <w:r>
        <w:t xml:space="preserve">The BP’s Peak Debt position occurs in 2034/35 and will total £56.935m. In-year surpluses are anticipated from 2019/20 but cumulative surpluses are not expected </w:t>
      </w:r>
      <w:r w:rsidR="00CF590A">
        <w:t>until</w:t>
      </w:r>
      <w:r>
        <w:t xml:space="preserve"> the following year when significant sales receipts start to materialise.</w:t>
      </w:r>
    </w:p>
    <w:p w14:paraId="78851231" w14:textId="3866E992" w:rsidR="00075CCD" w:rsidRDefault="00075CCD" w:rsidP="00075CCD">
      <w:pPr>
        <w:pStyle w:val="ListParagraph"/>
        <w:numPr>
          <w:ilvl w:val="0"/>
          <w:numId w:val="34"/>
        </w:numPr>
      </w:pPr>
      <w:r>
        <w:t>The 2020/21 year is when Corporation Tax is first due and is estimated at £375k for the year. Receipts generated in 2020/21 and 2021/22 will principally be used to redeem debt</w:t>
      </w:r>
      <w:r w:rsidR="00CF590A">
        <w:t>.</w:t>
      </w:r>
      <w:r w:rsidR="00B829E5">
        <w:t xml:space="preserve"> </w:t>
      </w:r>
      <w:r w:rsidR="00CF590A">
        <w:t>L</w:t>
      </w:r>
      <w:r>
        <w:t>oans totalling £28.729m and £16.964m respectively are planned to be paid off in these years.</w:t>
      </w:r>
    </w:p>
    <w:p w14:paraId="30BEE751" w14:textId="2417E9A6" w:rsidR="00075CCD" w:rsidRDefault="00075CCD" w:rsidP="00075CCD">
      <w:pPr>
        <w:pStyle w:val="ListParagraph"/>
        <w:numPr>
          <w:ilvl w:val="0"/>
          <w:numId w:val="34"/>
        </w:numPr>
      </w:pPr>
      <w:r>
        <w:t>The consolidated financial statements over the next few years are shown at Appendix 1.</w:t>
      </w:r>
    </w:p>
    <w:p w14:paraId="2DCF577E" w14:textId="77777777" w:rsidR="00075CCD" w:rsidRPr="00075CCD" w:rsidRDefault="00525F6A" w:rsidP="00075CCD">
      <w:pPr>
        <w:pStyle w:val="ListParagraph"/>
        <w:numPr>
          <w:ilvl w:val="0"/>
          <w:numId w:val="0"/>
        </w:numPr>
        <w:ind w:left="360"/>
      </w:pPr>
      <w:r w:rsidRPr="00075CCD">
        <w:rPr>
          <w:u w:val="single"/>
        </w:rPr>
        <w:t>Corporate and Social Responsibility</w:t>
      </w:r>
    </w:p>
    <w:p w14:paraId="0A694666" w14:textId="37B3CD39" w:rsidR="00075CCD" w:rsidRDefault="00525F6A" w:rsidP="00525F6A">
      <w:pPr>
        <w:pStyle w:val="ListParagraph"/>
        <w:numPr>
          <w:ilvl w:val="0"/>
          <w:numId w:val="34"/>
        </w:numPr>
      </w:pPr>
      <w:r>
        <w:t>Despite the initial associated costs the</w:t>
      </w:r>
      <w:r w:rsidR="00D336CE">
        <w:t xml:space="preserve"> OCHL</w:t>
      </w:r>
      <w:r>
        <w:t xml:space="preserve"> Board wants</w:t>
      </w:r>
      <w:r w:rsidR="0039357B">
        <w:t>,</w:t>
      </w:r>
      <w:r>
        <w:t xml:space="preserve"> through its actions</w:t>
      </w:r>
      <w:r w:rsidR="0039357B">
        <w:t>,</w:t>
      </w:r>
      <w:r>
        <w:t xml:space="preserve"> in future draft versions of its BP, </w:t>
      </w:r>
      <w:r w:rsidR="00075CCD">
        <w:t>to promote and adhere</w:t>
      </w:r>
      <w:r>
        <w:t xml:space="preserve"> to the aspirations of </w:t>
      </w:r>
      <w:r w:rsidR="00CF590A">
        <w:t>the Council</w:t>
      </w:r>
      <w:r>
        <w:t>s cleaner and greener corporate objective.</w:t>
      </w:r>
    </w:p>
    <w:p w14:paraId="66419078" w14:textId="62EED8EC" w:rsidR="00075CCD" w:rsidRDefault="00CF590A" w:rsidP="00075CCD">
      <w:pPr>
        <w:pStyle w:val="ListParagraph"/>
        <w:numPr>
          <w:ilvl w:val="0"/>
          <w:numId w:val="34"/>
        </w:numPr>
      </w:pPr>
      <w:r>
        <w:lastRenderedPageBreak/>
        <w:t>OCHL’s</w:t>
      </w:r>
      <w:r w:rsidR="00075CCD" w:rsidRPr="00075CCD">
        <w:t xml:space="preserve"> procurement construction activities will be aligned with </w:t>
      </w:r>
      <w:r>
        <w:t>the Council</w:t>
      </w:r>
      <w:r w:rsidR="00075CCD" w:rsidRPr="00075CCD">
        <w:t xml:space="preserve">’s and will have reference to incorporating where </w:t>
      </w:r>
      <w:r>
        <w:t>it</w:t>
      </w:r>
      <w:r w:rsidR="00075CCD" w:rsidRPr="00075CCD">
        <w:t xml:space="preserve"> can and in the realms of affordability, the concept of sustainability at its core and OCHL believes </w:t>
      </w:r>
      <w:r>
        <w:t>it</w:t>
      </w:r>
      <w:r w:rsidR="00075CCD" w:rsidRPr="00075CCD">
        <w:t xml:space="preserve"> can certainly contribute to the low carbon commitments </w:t>
      </w:r>
      <w:r>
        <w:t>the Council</w:t>
      </w:r>
      <w:r w:rsidR="00075CCD" w:rsidRPr="00075CCD">
        <w:t xml:space="preserve"> ha</w:t>
      </w:r>
      <w:r>
        <w:t>s</w:t>
      </w:r>
      <w:r w:rsidR="00075CCD" w:rsidRPr="00075CCD">
        <w:t xml:space="preserve"> identified with the introduction of solar panels on </w:t>
      </w:r>
      <w:r>
        <w:t>its</w:t>
      </w:r>
      <w:r w:rsidR="00075CCD" w:rsidRPr="00075CCD">
        <w:t xml:space="preserve"> new buil</w:t>
      </w:r>
      <w:r w:rsidR="00075CCD">
        <w:t>d schemes where the opportunity</w:t>
      </w:r>
      <w:r>
        <w:t xml:space="preserve"> arises</w:t>
      </w:r>
      <w:r w:rsidR="00075CCD">
        <w:t>.</w:t>
      </w:r>
    </w:p>
    <w:p w14:paraId="231EB790" w14:textId="793DA536" w:rsidR="00075CCD" w:rsidRDefault="00525F6A" w:rsidP="00FB783B">
      <w:pPr>
        <w:pStyle w:val="ListParagraph"/>
        <w:numPr>
          <w:ilvl w:val="0"/>
          <w:numId w:val="34"/>
        </w:numPr>
      </w:pPr>
      <w:r w:rsidRPr="00525F6A">
        <w:t>Furthermore, OCHL will</w:t>
      </w:r>
      <w:r w:rsidR="00FE1DFA">
        <w:t xml:space="preserve"> promote</w:t>
      </w:r>
      <w:r w:rsidRPr="00525F6A">
        <w:t xml:space="preserve"> appropriate focus on waste and recycling activities undertaken by </w:t>
      </w:r>
      <w:r w:rsidR="00CF590A">
        <w:t>its</w:t>
      </w:r>
      <w:r w:rsidRPr="00525F6A">
        <w:t xml:space="preserve"> construction </w:t>
      </w:r>
      <w:r w:rsidR="00FC29CC" w:rsidRPr="00525F6A">
        <w:t>partners</w:t>
      </w:r>
      <w:r w:rsidR="00FC29CC">
        <w:t>, as</w:t>
      </w:r>
      <w:r w:rsidRPr="00525F6A">
        <w:t xml:space="preserve"> well as prioritising opportunities in </w:t>
      </w:r>
      <w:r w:rsidR="00CF590A">
        <w:t>its</w:t>
      </w:r>
      <w:r w:rsidRPr="00525F6A">
        <w:t xml:space="preserve"> construction design for </w:t>
      </w:r>
      <w:r w:rsidR="00CF590A">
        <w:t>its</w:t>
      </w:r>
      <w:r w:rsidRPr="00525F6A">
        <w:t xml:space="preserve"> tenants and new build </w:t>
      </w:r>
      <w:r w:rsidR="00FE1DFA">
        <w:t>purchasers</w:t>
      </w:r>
      <w:r w:rsidRPr="00525F6A">
        <w:t xml:space="preserve"> to engage fully with the green agenda</w:t>
      </w:r>
      <w:r w:rsidR="00FE1DFA">
        <w:t xml:space="preserve"> in </w:t>
      </w:r>
      <w:r w:rsidR="00CF590A">
        <w:t>their</w:t>
      </w:r>
      <w:r w:rsidR="00FE1DFA">
        <w:t xml:space="preserve"> new homes</w:t>
      </w:r>
      <w:r w:rsidRPr="00525F6A">
        <w:t>.</w:t>
      </w:r>
    </w:p>
    <w:p w14:paraId="100421AD" w14:textId="77777777" w:rsidR="00075CCD" w:rsidRPr="00075CCD" w:rsidRDefault="00FB783B" w:rsidP="00075CCD">
      <w:pPr>
        <w:pStyle w:val="ListParagraph"/>
        <w:numPr>
          <w:ilvl w:val="0"/>
          <w:numId w:val="0"/>
        </w:numPr>
        <w:ind w:left="360"/>
        <w:rPr>
          <w:rStyle w:val="ListParagraphChar"/>
        </w:rPr>
      </w:pPr>
      <w:r w:rsidRPr="00075CCD">
        <w:rPr>
          <w:rStyle w:val="ListParagraphChar"/>
          <w:b/>
          <w:color w:val="auto"/>
        </w:rPr>
        <w:t>Recommendation: The Shareholder is asked to agree the revised OCHL business plan at Appendix 1.</w:t>
      </w:r>
    </w:p>
    <w:p w14:paraId="1877C5B8" w14:textId="0FB340CF" w:rsidR="00075CCD" w:rsidRPr="00075CCD" w:rsidRDefault="00DA614B" w:rsidP="00075CCD">
      <w:pPr>
        <w:pStyle w:val="ListParagraph"/>
        <w:numPr>
          <w:ilvl w:val="0"/>
          <w:numId w:val="0"/>
        </w:numPr>
        <w:ind w:left="360"/>
        <w:rPr>
          <w:color w:val="auto"/>
        </w:rPr>
      </w:pPr>
      <w:r w:rsidRPr="00075CCD">
        <w:rPr>
          <w:b/>
        </w:rPr>
        <w:t xml:space="preserve">Legal </w:t>
      </w:r>
      <w:r w:rsidR="00FC29CC" w:rsidRPr="00075CCD">
        <w:rPr>
          <w:b/>
        </w:rPr>
        <w:t>issues</w:t>
      </w:r>
    </w:p>
    <w:p w14:paraId="07A18F2C" w14:textId="6A107162" w:rsidR="00075CCD" w:rsidRDefault="00FC29CC" w:rsidP="004A6D2F">
      <w:pPr>
        <w:pStyle w:val="ListParagraph"/>
        <w:numPr>
          <w:ilvl w:val="0"/>
          <w:numId w:val="34"/>
        </w:numPr>
        <w:rPr>
          <w:rStyle w:val="ListParagraphChar"/>
          <w:color w:val="auto"/>
        </w:rPr>
      </w:pPr>
      <w:r>
        <w:t>The</w:t>
      </w:r>
      <w:r w:rsidR="007C160C" w:rsidRPr="002D053C">
        <w:rPr>
          <w:rStyle w:val="ListParagraphChar"/>
          <w:color w:val="auto"/>
        </w:rPr>
        <w:t xml:space="preserve"> approach set out </w:t>
      </w:r>
      <w:r w:rsidR="00967499">
        <w:rPr>
          <w:rStyle w:val="ListParagraphChar"/>
          <w:color w:val="auto"/>
        </w:rPr>
        <w:t xml:space="preserve">in the proposal contained in this report </w:t>
      </w:r>
      <w:r w:rsidR="007C160C" w:rsidRPr="002D053C">
        <w:rPr>
          <w:rStyle w:val="ListParagraphChar"/>
          <w:color w:val="auto"/>
        </w:rPr>
        <w:t>is legally c</w:t>
      </w:r>
      <w:r w:rsidR="00B31F0C">
        <w:rPr>
          <w:rStyle w:val="ListParagraphChar"/>
          <w:color w:val="auto"/>
        </w:rPr>
        <w:t>ompliant. External legal advice</w:t>
      </w:r>
      <w:r w:rsidR="007C160C" w:rsidRPr="002D053C">
        <w:rPr>
          <w:rStyle w:val="ListParagraphChar"/>
          <w:color w:val="auto"/>
        </w:rPr>
        <w:t xml:space="preserve"> fro</w:t>
      </w:r>
      <w:r w:rsidR="00B31F0C">
        <w:rPr>
          <w:rStyle w:val="ListParagraphChar"/>
          <w:color w:val="auto"/>
        </w:rPr>
        <w:t xml:space="preserve">m </w:t>
      </w:r>
      <w:proofErr w:type="spellStart"/>
      <w:r w:rsidR="00B31F0C">
        <w:rPr>
          <w:rStyle w:val="ListParagraphChar"/>
          <w:color w:val="auto"/>
        </w:rPr>
        <w:t>Trowers</w:t>
      </w:r>
      <w:proofErr w:type="spellEnd"/>
      <w:r w:rsidR="00B31F0C">
        <w:rPr>
          <w:rStyle w:val="ListParagraphChar"/>
          <w:color w:val="auto"/>
        </w:rPr>
        <w:t xml:space="preserve"> and Hamlin solicitors was obtained. Th</w:t>
      </w:r>
      <w:r w:rsidR="007C160C" w:rsidRPr="002D053C">
        <w:rPr>
          <w:rStyle w:val="ListParagraphChar"/>
          <w:color w:val="auto"/>
        </w:rPr>
        <w:t xml:space="preserve">eir confidential and privileged advice is attached as an exempt appendix to this report. The Council and </w:t>
      </w:r>
      <w:r w:rsidRPr="002D053C">
        <w:rPr>
          <w:rStyle w:val="ListParagraphChar"/>
          <w:color w:val="auto"/>
        </w:rPr>
        <w:t>OCH (</w:t>
      </w:r>
      <w:r w:rsidR="007C160C" w:rsidRPr="002D053C">
        <w:rPr>
          <w:rStyle w:val="ListParagraphChar"/>
          <w:color w:val="auto"/>
        </w:rPr>
        <w:t>D</w:t>
      </w:r>
      <w:r w:rsidRPr="002D053C">
        <w:rPr>
          <w:rStyle w:val="ListParagraphChar"/>
          <w:color w:val="auto"/>
        </w:rPr>
        <w:t>) L</w:t>
      </w:r>
      <w:r w:rsidR="007C160C" w:rsidRPr="002D053C">
        <w:rPr>
          <w:rStyle w:val="ListParagraphChar"/>
          <w:color w:val="auto"/>
        </w:rPr>
        <w:t xml:space="preserve"> will of course </w:t>
      </w:r>
      <w:r w:rsidR="00B044C6" w:rsidRPr="002D053C">
        <w:rPr>
          <w:rStyle w:val="ListParagraphChar"/>
          <w:color w:val="auto"/>
        </w:rPr>
        <w:t>need to</w:t>
      </w:r>
      <w:r w:rsidR="007C160C" w:rsidRPr="002D053C">
        <w:rPr>
          <w:rStyle w:val="ListParagraphChar"/>
          <w:color w:val="auto"/>
        </w:rPr>
        <w:t xml:space="preserve"> ensure that the value of the </w:t>
      </w:r>
      <w:r w:rsidR="00B044C6" w:rsidRPr="002D053C">
        <w:rPr>
          <w:rStyle w:val="ListParagraphChar"/>
          <w:color w:val="auto"/>
        </w:rPr>
        <w:t>property transactions</w:t>
      </w:r>
      <w:r w:rsidR="007C160C" w:rsidRPr="002D053C">
        <w:rPr>
          <w:rStyle w:val="ListParagraphChar"/>
          <w:color w:val="auto"/>
        </w:rPr>
        <w:t xml:space="preserve"> made between them creates no opportunity for challenge as representing unlawful State Aid to OCHL.</w:t>
      </w:r>
    </w:p>
    <w:p w14:paraId="72E4DE7F" w14:textId="77777777" w:rsidR="00075CCD" w:rsidRPr="00075CCD" w:rsidRDefault="002329CF" w:rsidP="00075CCD">
      <w:pPr>
        <w:pStyle w:val="ListParagraph"/>
        <w:numPr>
          <w:ilvl w:val="0"/>
          <w:numId w:val="0"/>
        </w:numPr>
        <w:ind w:left="360"/>
        <w:rPr>
          <w:b/>
          <w:color w:val="auto"/>
        </w:rPr>
      </w:pPr>
      <w:r w:rsidRPr="00075CCD">
        <w:rPr>
          <w:b/>
        </w:rPr>
        <w:t>Level of risk</w:t>
      </w:r>
    </w:p>
    <w:p w14:paraId="1F24A0F6" w14:textId="6691FF63" w:rsidR="0084453C" w:rsidRPr="00075CCD" w:rsidRDefault="00FC29CC" w:rsidP="0084453C">
      <w:pPr>
        <w:pStyle w:val="ListParagraph"/>
        <w:numPr>
          <w:ilvl w:val="0"/>
          <w:numId w:val="34"/>
        </w:numPr>
        <w:rPr>
          <w:color w:val="auto"/>
        </w:rPr>
      </w:pPr>
      <w:r w:rsidRPr="00075CCD">
        <w:rPr>
          <w:color w:val="auto"/>
        </w:rPr>
        <w:t>The</w:t>
      </w:r>
      <w:r w:rsidR="0084453C" w:rsidRPr="00075CCD">
        <w:rPr>
          <w:color w:val="auto"/>
        </w:rPr>
        <w:t xml:space="preserve"> policy changes and revised OCHL Business Plan will be reflected in the risk register and will continue to be managed by </w:t>
      </w:r>
      <w:r w:rsidR="00CF590A">
        <w:rPr>
          <w:color w:val="auto"/>
        </w:rPr>
        <w:t xml:space="preserve">the </w:t>
      </w:r>
      <w:r w:rsidR="0084453C" w:rsidRPr="00075CCD">
        <w:rPr>
          <w:color w:val="auto"/>
        </w:rPr>
        <w:t>OCHL Board. The Council commitment to purchase the majority of the affordable units</w:t>
      </w:r>
      <w:r w:rsidR="00750782" w:rsidRPr="00075CCD">
        <w:rPr>
          <w:color w:val="auto"/>
        </w:rPr>
        <w:t xml:space="preserve"> reduces the risks to OCHL of on-going management and maintenance and the further commitment to purchase units currently ear marked for market sale again reduces the risk posed by an uncertain property market going forward.</w:t>
      </w:r>
    </w:p>
    <w:p w14:paraId="755BD0C1" w14:textId="77777777" w:rsidR="00075CCD" w:rsidRDefault="00075CCD" w:rsidP="00CC68B0">
      <w:bookmarkStart w:id="0" w:name="_GoBack"/>
      <w:bookmarkEnd w:id="0"/>
    </w:p>
    <w:p w14:paraId="5E647007" w14:textId="77777777" w:rsidR="00075CCD" w:rsidRPr="001356F1" w:rsidRDefault="00075CCD" w:rsidP="00CC68B0"/>
    <w:p w14:paraId="360B5928" w14:textId="77777777" w:rsidR="00E206D6" w:rsidRDefault="00E206D6" w:rsidP="00E206D6">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C68051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C683490"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4B55AC4" w14:textId="77777777" w:rsidR="00E87F7A" w:rsidRPr="001356F1" w:rsidRDefault="00750782" w:rsidP="00A46E98">
            <w:r>
              <w:t>Stephen Clarke</w:t>
            </w:r>
          </w:p>
        </w:tc>
      </w:tr>
      <w:tr w:rsidR="00DF093E" w:rsidRPr="001356F1" w14:paraId="4BECBB37" w14:textId="77777777" w:rsidTr="00A46E98">
        <w:trPr>
          <w:cantSplit/>
          <w:trHeight w:val="396"/>
        </w:trPr>
        <w:tc>
          <w:tcPr>
            <w:tcW w:w="3969" w:type="dxa"/>
            <w:tcBorders>
              <w:top w:val="nil"/>
              <w:left w:val="single" w:sz="8" w:space="0" w:color="000000"/>
              <w:bottom w:val="nil"/>
              <w:right w:val="nil"/>
            </w:tcBorders>
            <w:shd w:val="clear" w:color="auto" w:fill="auto"/>
          </w:tcPr>
          <w:p w14:paraId="6D9929BC"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27E30969" w14:textId="77777777" w:rsidR="00E87F7A" w:rsidRPr="001356F1" w:rsidRDefault="00E87F7A" w:rsidP="00750782">
            <w:r w:rsidRPr="001356F1">
              <w:t xml:space="preserve">01865 </w:t>
            </w:r>
            <w:r w:rsidR="00750782">
              <w:t>252447</w:t>
            </w:r>
            <w:r w:rsidRPr="001356F1">
              <w:t xml:space="preserve">  </w:t>
            </w:r>
          </w:p>
        </w:tc>
      </w:tr>
      <w:tr w:rsidR="005570B5" w:rsidRPr="001356F1" w14:paraId="34318C8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3D6FE0D"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9DD2717" w14:textId="77777777" w:rsidR="00E87F7A" w:rsidRPr="001356F1" w:rsidRDefault="00750782" w:rsidP="00A46E98">
            <w:pPr>
              <w:rPr>
                <w:rStyle w:val="Hyperlink"/>
                <w:color w:val="000000"/>
              </w:rPr>
            </w:pPr>
            <w:r>
              <w:rPr>
                <w:rStyle w:val="Hyperlink"/>
                <w:color w:val="000000"/>
              </w:rPr>
              <w:t>sclarke@oxford.gov.uk</w:t>
            </w:r>
          </w:p>
        </w:tc>
      </w:tr>
    </w:tbl>
    <w:p w14:paraId="6BE9C5FA" w14:textId="77777777" w:rsidR="00433B96" w:rsidRPr="001356F1" w:rsidRDefault="00433B96" w:rsidP="004A6D2F"/>
    <w:tbl>
      <w:tblPr>
        <w:tblW w:w="0" w:type="auto"/>
        <w:tblInd w:w="108" w:type="dxa"/>
        <w:tblBorders>
          <w:top w:val="single" w:sz="8" w:space="0" w:color="0000FF"/>
          <w:left w:val="single" w:sz="8" w:space="0" w:color="0000FF"/>
          <w:bottom w:val="single" w:sz="8" w:space="0" w:color="0000FF"/>
          <w:right w:val="single" w:sz="8" w:space="0" w:color="0000FF"/>
          <w:insideH w:val="single" w:sz="8" w:space="0" w:color="0000FF"/>
        </w:tblBorders>
        <w:tblLook w:val="04A0" w:firstRow="1" w:lastRow="0" w:firstColumn="1" w:lastColumn="0" w:noHBand="0" w:noVBand="1"/>
      </w:tblPr>
      <w:tblGrid>
        <w:gridCol w:w="2552"/>
        <w:gridCol w:w="6379"/>
      </w:tblGrid>
      <w:tr w:rsidR="004711FC" w:rsidRPr="004711FC" w14:paraId="3401406D" w14:textId="77777777" w:rsidTr="00A955E7">
        <w:tc>
          <w:tcPr>
            <w:tcW w:w="2552" w:type="dxa"/>
            <w:shd w:val="clear" w:color="auto" w:fill="auto"/>
          </w:tcPr>
          <w:p w14:paraId="025CEFFA" w14:textId="77777777" w:rsidR="004711FC" w:rsidRPr="004711FC" w:rsidRDefault="004711FC" w:rsidP="004711FC">
            <w:pPr>
              <w:rPr>
                <w:b/>
              </w:rPr>
            </w:pPr>
            <w:r>
              <w:rPr>
                <w:b/>
              </w:rPr>
              <w:t>Housing Group Board clearance:</w:t>
            </w:r>
          </w:p>
        </w:tc>
        <w:tc>
          <w:tcPr>
            <w:tcW w:w="6379" w:type="dxa"/>
            <w:shd w:val="clear" w:color="auto" w:fill="auto"/>
          </w:tcPr>
          <w:p w14:paraId="426EE984" w14:textId="727B5193" w:rsidR="00403929" w:rsidRPr="006D2C1A" w:rsidRDefault="00403929" w:rsidP="004711FC">
            <w:pPr>
              <w:rPr>
                <w:color w:val="auto"/>
              </w:rPr>
            </w:pPr>
            <w:r w:rsidRPr="006D2C1A">
              <w:rPr>
                <w:color w:val="auto"/>
              </w:rPr>
              <w:t>Stephen Clarke</w:t>
            </w:r>
          </w:p>
        </w:tc>
      </w:tr>
      <w:tr w:rsidR="004711FC" w:rsidRPr="004711FC" w14:paraId="5CED90C3" w14:textId="77777777" w:rsidTr="00A955E7">
        <w:tc>
          <w:tcPr>
            <w:tcW w:w="2552" w:type="dxa"/>
            <w:shd w:val="clear" w:color="auto" w:fill="auto"/>
          </w:tcPr>
          <w:p w14:paraId="2F116D6A" w14:textId="77777777" w:rsidR="004711FC" w:rsidRPr="004711FC" w:rsidRDefault="004711FC" w:rsidP="004711FC">
            <w:pPr>
              <w:rPr>
                <w:b/>
              </w:rPr>
            </w:pPr>
            <w:r w:rsidRPr="004711FC">
              <w:rPr>
                <w:b/>
              </w:rPr>
              <w:t>Finance clearance:</w:t>
            </w:r>
          </w:p>
        </w:tc>
        <w:tc>
          <w:tcPr>
            <w:tcW w:w="6379" w:type="dxa"/>
            <w:shd w:val="clear" w:color="auto" w:fill="auto"/>
          </w:tcPr>
          <w:p w14:paraId="4A9F50DA" w14:textId="000E52D1" w:rsidR="004711FC" w:rsidRPr="006D2C1A" w:rsidRDefault="00403929" w:rsidP="004711FC">
            <w:pPr>
              <w:rPr>
                <w:color w:val="auto"/>
              </w:rPr>
            </w:pPr>
            <w:r w:rsidRPr="006D2C1A">
              <w:rPr>
                <w:color w:val="auto"/>
              </w:rPr>
              <w:t>Nigel Kennedy</w:t>
            </w:r>
          </w:p>
        </w:tc>
      </w:tr>
      <w:tr w:rsidR="004711FC" w:rsidRPr="004711FC" w14:paraId="49AD5138" w14:textId="77777777" w:rsidTr="00A955E7">
        <w:tc>
          <w:tcPr>
            <w:tcW w:w="2552" w:type="dxa"/>
            <w:shd w:val="clear" w:color="auto" w:fill="auto"/>
          </w:tcPr>
          <w:p w14:paraId="20D77351" w14:textId="77777777" w:rsidR="004711FC" w:rsidRPr="004711FC" w:rsidRDefault="004711FC" w:rsidP="004711FC">
            <w:pPr>
              <w:rPr>
                <w:b/>
              </w:rPr>
            </w:pPr>
            <w:r w:rsidRPr="004711FC">
              <w:rPr>
                <w:b/>
              </w:rPr>
              <w:t>Legal clearance:</w:t>
            </w:r>
          </w:p>
        </w:tc>
        <w:tc>
          <w:tcPr>
            <w:tcW w:w="6379" w:type="dxa"/>
            <w:shd w:val="clear" w:color="auto" w:fill="auto"/>
          </w:tcPr>
          <w:p w14:paraId="046FA22D" w14:textId="0882B057" w:rsidR="004711FC" w:rsidRPr="006D2C1A" w:rsidRDefault="00403929" w:rsidP="004711FC">
            <w:pPr>
              <w:rPr>
                <w:color w:val="auto"/>
              </w:rPr>
            </w:pPr>
            <w:r w:rsidRPr="006D2C1A">
              <w:rPr>
                <w:color w:val="auto"/>
              </w:rPr>
              <w:t>Lindsay Cane</w:t>
            </w:r>
          </w:p>
        </w:tc>
      </w:tr>
    </w:tbl>
    <w:p w14:paraId="1911A604" w14:textId="77777777" w:rsidR="0054712D" w:rsidRDefault="0054712D" w:rsidP="0093067A"/>
    <w:p w14:paraId="551AA4AB" w14:textId="77777777"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4468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5F9CF" w14:textId="77777777" w:rsidR="00C054E1" w:rsidRDefault="00C054E1" w:rsidP="004A6D2F">
      <w:r>
        <w:separator/>
      </w:r>
    </w:p>
  </w:endnote>
  <w:endnote w:type="continuationSeparator" w:id="0">
    <w:p w14:paraId="02F684B6" w14:textId="77777777" w:rsidR="00C054E1" w:rsidRDefault="00C054E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F11E" w14:textId="77777777" w:rsidR="00364FAD" w:rsidRDefault="00364FAD" w:rsidP="004A6D2F">
    <w:pPr>
      <w:pStyle w:val="Footer"/>
    </w:pPr>
    <w:r>
      <w:t>Do not use a footer or page numbers.</w:t>
    </w:r>
  </w:p>
  <w:p w14:paraId="637BE390" w14:textId="77777777" w:rsidR="00364FAD" w:rsidRDefault="00364FAD" w:rsidP="004A6D2F">
    <w:pPr>
      <w:pStyle w:val="Footer"/>
    </w:pPr>
  </w:p>
  <w:p w14:paraId="22D5F91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6DCB0"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2D26F" w14:textId="77777777" w:rsidR="00C054E1" w:rsidRDefault="00C054E1" w:rsidP="004A6D2F">
      <w:r>
        <w:separator/>
      </w:r>
    </w:p>
  </w:footnote>
  <w:footnote w:type="continuationSeparator" w:id="0">
    <w:p w14:paraId="1E496B52" w14:textId="77777777" w:rsidR="00C054E1" w:rsidRDefault="00C054E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64A69" w14:textId="77777777" w:rsidR="00D5547E" w:rsidRDefault="00484329" w:rsidP="00D5547E">
    <w:pPr>
      <w:pStyle w:val="Header"/>
      <w:jc w:val="right"/>
    </w:pPr>
    <w:r>
      <w:rPr>
        <w:noProof/>
      </w:rPr>
      <w:drawing>
        <wp:inline distT="0" distB="0" distL="0" distR="0" wp14:anchorId="07FCB027" wp14:editId="03FE902E">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12D4DA0"/>
    <w:multiLevelType w:val="hybridMultilevel"/>
    <w:tmpl w:val="CEE228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2116B1"/>
    <w:multiLevelType w:val="hybridMultilevel"/>
    <w:tmpl w:val="5C9E81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8B90C56"/>
    <w:multiLevelType w:val="hybridMultilevel"/>
    <w:tmpl w:val="284AE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B0108E2"/>
    <w:multiLevelType w:val="hybridMultilevel"/>
    <w:tmpl w:val="7732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DB35AFD"/>
    <w:multiLevelType w:val="singleLevel"/>
    <w:tmpl w:val="0809000F"/>
    <w:lvl w:ilvl="0">
      <w:start w:val="1"/>
      <w:numFmt w:val="decimal"/>
      <w:lvlText w:val="%1."/>
      <w:lvlJc w:val="left"/>
      <w:pPr>
        <w:ind w:left="360" w:hanging="360"/>
      </w:pPr>
      <w:rPr>
        <w:rFonts w:hint="default"/>
        <w:color w:val="000000"/>
        <w:sz w:val="24"/>
      </w:rPr>
    </w:lvl>
  </w:abstractNum>
  <w:abstractNum w:abstractNumId="24">
    <w:nsid w:val="3A17398E"/>
    <w:multiLevelType w:val="hybridMultilevel"/>
    <w:tmpl w:val="76BE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EB1AFC"/>
    <w:multiLevelType w:val="hybridMultilevel"/>
    <w:tmpl w:val="CD98E5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22831"/>
    <w:multiLevelType w:val="multilevel"/>
    <w:tmpl w:val="43D6D2FA"/>
    <w:numStyleLink w:val="StyleBulletedSymbolsymbolLeft063cmHanging063cm"/>
  </w:abstractNum>
  <w:abstractNum w:abstractNumId="36">
    <w:nsid w:val="643A4559"/>
    <w:multiLevelType w:val="hybridMultilevel"/>
    <w:tmpl w:val="5CEE8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98365C6"/>
    <w:multiLevelType w:val="multilevel"/>
    <w:tmpl w:val="E67CE66C"/>
    <w:numStyleLink w:val="StyleNumberedLeft0cmHanging075cm"/>
  </w:abstractNum>
  <w:abstractNum w:abstractNumId="41">
    <w:nsid w:val="7FA52229"/>
    <w:multiLevelType w:val="hybridMultilevel"/>
    <w:tmpl w:val="575E0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38"/>
  </w:num>
  <w:num w:numId="3">
    <w:abstractNumId w:val="28"/>
  </w:num>
  <w:num w:numId="4">
    <w:abstractNumId w:val="22"/>
  </w:num>
  <w:num w:numId="5">
    <w:abstractNumId w:val="34"/>
  </w:num>
  <w:num w:numId="6">
    <w:abstractNumId w:val="39"/>
  </w:num>
  <w:num w:numId="7">
    <w:abstractNumId w:val="27"/>
  </w:num>
  <w:num w:numId="8">
    <w:abstractNumId w:val="25"/>
  </w:num>
  <w:num w:numId="9">
    <w:abstractNumId w:val="14"/>
  </w:num>
  <w:num w:numId="10">
    <w:abstractNumId w:val="17"/>
  </w:num>
  <w:num w:numId="11">
    <w:abstractNumId w:val="30"/>
  </w:num>
  <w:num w:numId="12">
    <w:abstractNumId w:val="29"/>
  </w:num>
  <w:num w:numId="13">
    <w:abstractNumId w:val="11"/>
  </w:num>
  <w:num w:numId="14">
    <w:abstractNumId w:val="40"/>
  </w:num>
  <w:num w:numId="15">
    <w:abstractNumId w:val="18"/>
  </w:num>
  <w:num w:numId="16">
    <w:abstractNumId w:val="12"/>
  </w:num>
  <w:num w:numId="17">
    <w:abstractNumId w:val="33"/>
  </w:num>
  <w:num w:numId="18">
    <w:abstractNumId w:val="13"/>
  </w:num>
  <w:num w:numId="19">
    <w:abstractNumId w:val="35"/>
  </w:num>
  <w:num w:numId="20">
    <w:abstractNumId w:val="19"/>
  </w:num>
  <w:num w:numId="21">
    <w:abstractNumId w:val="26"/>
  </w:num>
  <w:num w:numId="22">
    <w:abstractNumId w:val="15"/>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3"/>
  </w:num>
  <w:num w:numId="35">
    <w:abstractNumId w:val="21"/>
  </w:num>
  <w:num w:numId="36">
    <w:abstractNumId w:val="41"/>
  </w:num>
  <w:num w:numId="37">
    <w:abstractNumId w:val="31"/>
  </w:num>
  <w:num w:numId="38">
    <w:abstractNumId w:val="20"/>
  </w:num>
  <w:num w:numId="39">
    <w:abstractNumId w:val="10"/>
  </w:num>
  <w:num w:numId="40">
    <w:abstractNumId w:val="36"/>
  </w:num>
  <w:num w:numId="41">
    <w:abstractNumId w:val="23"/>
    <w:lvlOverride w:ilvl="0">
      <w:startOverride w:val="1"/>
    </w:lvlOverride>
  </w:num>
  <w:num w:numId="42">
    <w:abstractNumId w:val="16"/>
  </w:num>
  <w:num w:numId="4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00C94"/>
    <w:rsid w:val="0000393F"/>
    <w:rsid w:val="000113C9"/>
    <w:rsid w:val="000117D4"/>
    <w:rsid w:val="000314D7"/>
    <w:rsid w:val="00045F8B"/>
    <w:rsid w:val="00046D2B"/>
    <w:rsid w:val="00056263"/>
    <w:rsid w:val="00064D8A"/>
    <w:rsid w:val="00064F82"/>
    <w:rsid w:val="00066510"/>
    <w:rsid w:val="000667FD"/>
    <w:rsid w:val="00075CCD"/>
    <w:rsid w:val="00077523"/>
    <w:rsid w:val="00084A07"/>
    <w:rsid w:val="000B2C57"/>
    <w:rsid w:val="000B371A"/>
    <w:rsid w:val="000C089F"/>
    <w:rsid w:val="000C3928"/>
    <w:rsid w:val="000C5E8E"/>
    <w:rsid w:val="000E1159"/>
    <w:rsid w:val="000E1CFC"/>
    <w:rsid w:val="000F4751"/>
    <w:rsid w:val="0010524C"/>
    <w:rsid w:val="00111FB1"/>
    <w:rsid w:val="00113418"/>
    <w:rsid w:val="00114C3E"/>
    <w:rsid w:val="00133E0C"/>
    <w:rsid w:val="001356F1"/>
    <w:rsid w:val="00136994"/>
    <w:rsid w:val="0014128E"/>
    <w:rsid w:val="00146C4F"/>
    <w:rsid w:val="00151888"/>
    <w:rsid w:val="00156BFE"/>
    <w:rsid w:val="001606C2"/>
    <w:rsid w:val="00170A2D"/>
    <w:rsid w:val="00175E59"/>
    <w:rsid w:val="001808BC"/>
    <w:rsid w:val="00182B81"/>
    <w:rsid w:val="0018619D"/>
    <w:rsid w:val="00195B34"/>
    <w:rsid w:val="001A011E"/>
    <w:rsid w:val="001A066A"/>
    <w:rsid w:val="001A13E6"/>
    <w:rsid w:val="001A5731"/>
    <w:rsid w:val="001B42C3"/>
    <w:rsid w:val="001C5D5E"/>
    <w:rsid w:val="001D4D6D"/>
    <w:rsid w:val="001D678D"/>
    <w:rsid w:val="001E03F8"/>
    <w:rsid w:val="001E1678"/>
    <w:rsid w:val="001E3376"/>
    <w:rsid w:val="002069B3"/>
    <w:rsid w:val="002241ED"/>
    <w:rsid w:val="002329CF"/>
    <w:rsid w:val="00232F5B"/>
    <w:rsid w:val="00247C29"/>
    <w:rsid w:val="00260467"/>
    <w:rsid w:val="00263EA3"/>
    <w:rsid w:val="00264568"/>
    <w:rsid w:val="002738A2"/>
    <w:rsid w:val="00284F85"/>
    <w:rsid w:val="00290915"/>
    <w:rsid w:val="002A100D"/>
    <w:rsid w:val="002A22E2"/>
    <w:rsid w:val="002C64F7"/>
    <w:rsid w:val="002D053C"/>
    <w:rsid w:val="002F41F2"/>
    <w:rsid w:val="00301BF3"/>
    <w:rsid w:val="0030208D"/>
    <w:rsid w:val="003165D8"/>
    <w:rsid w:val="00323418"/>
    <w:rsid w:val="003357BF"/>
    <w:rsid w:val="003464E1"/>
    <w:rsid w:val="0036423D"/>
    <w:rsid w:val="00364FAD"/>
    <w:rsid w:val="00365009"/>
    <w:rsid w:val="0036738F"/>
    <w:rsid w:val="0036759C"/>
    <w:rsid w:val="00367AE5"/>
    <w:rsid w:val="00367D71"/>
    <w:rsid w:val="00370487"/>
    <w:rsid w:val="00373BD7"/>
    <w:rsid w:val="0038150A"/>
    <w:rsid w:val="0039357B"/>
    <w:rsid w:val="003A26FD"/>
    <w:rsid w:val="003B4C20"/>
    <w:rsid w:val="003B6E75"/>
    <w:rsid w:val="003B7DA1"/>
    <w:rsid w:val="003C5775"/>
    <w:rsid w:val="003D0379"/>
    <w:rsid w:val="003D2574"/>
    <w:rsid w:val="003D4C59"/>
    <w:rsid w:val="003F4267"/>
    <w:rsid w:val="00403929"/>
    <w:rsid w:val="00404032"/>
    <w:rsid w:val="0040736F"/>
    <w:rsid w:val="00412C1F"/>
    <w:rsid w:val="00421CB2"/>
    <w:rsid w:val="004268B9"/>
    <w:rsid w:val="00433B96"/>
    <w:rsid w:val="004365F8"/>
    <w:rsid w:val="004440F1"/>
    <w:rsid w:val="004456DD"/>
    <w:rsid w:val="00446CDF"/>
    <w:rsid w:val="004521B7"/>
    <w:rsid w:val="00462AB5"/>
    <w:rsid w:val="004653AD"/>
    <w:rsid w:val="00465EAF"/>
    <w:rsid w:val="004711FC"/>
    <w:rsid w:val="004738C5"/>
    <w:rsid w:val="00473F3E"/>
    <w:rsid w:val="00475860"/>
    <w:rsid w:val="00484329"/>
    <w:rsid w:val="00487092"/>
    <w:rsid w:val="00491046"/>
    <w:rsid w:val="004A043B"/>
    <w:rsid w:val="004A2AC7"/>
    <w:rsid w:val="004A6D2F"/>
    <w:rsid w:val="004B1835"/>
    <w:rsid w:val="004C2887"/>
    <w:rsid w:val="004D2626"/>
    <w:rsid w:val="004D6E26"/>
    <w:rsid w:val="004D77D3"/>
    <w:rsid w:val="004E2959"/>
    <w:rsid w:val="004F20EF"/>
    <w:rsid w:val="004F7774"/>
    <w:rsid w:val="00502412"/>
    <w:rsid w:val="0050321C"/>
    <w:rsid w:val="00507FE0"/>
    <w:rsid w:val="00525F6A"/>
    <w:rsid w:val="0054712D"/>
    <w:rsid w:val="00547EF6"/>
    <w:rsid w:val="00552930"/>
    <w:rsid w:val="00555C74"/>
    <w:rsid w:val="005570B5"/>
    <w:rsid w:val="00560AC5"/>
    <w:rsid w:val="00566E73"/>
    <w:rsid w:val="00567E18"/>
    <w:rsid w:val="00575F5F"/>
    <w:rsid w:val="005807BA"/>
    <w:rsid w:val="00581805"/>
    <w:rsid w:val="00585F76"/>
    <w:rsid w:val="005A10AD"/>
    <w:rsid w:val="005A34E4"/>
    <w:rsid w:val="005B17F2"/>
    <w:rsid w:val="005B7FB0"/>
    <w:rsid w:val="005C35A5"/>
    <w:rsid w:val="005C577C"/>
    <w:rsid w:val="005D0621"/>
    <w:rsid w:val="005D1E27"/>
    <w:rsid w:val="005D2A3E"/>
    <w:rsid w:val="005E022E"/>
    <w:rsid w:val="005E5215"/>
    <w:rsid w:val="005F3F9E"/>
    <w:rsid w:val="005F7F7E"/>
    <w:rsid w:val="00607D7C"/>
    <w:rsid w:val="006106CA"/>
    <w:rsid w:val="00614693"/>
    <w:rsid w:val="00623C2F"/>
    <w:rsid w:val="00633578"/>
    <w:rsid w:val="00637068"/>
    <w:rsid w:val="00645945"/>
    <w:rsid w:val="00650811"/>
    <w:rsid w:val="00661D3E"/>
    <w:rsid w:val="0068312A"/>
    <w:rsid w:val="00692627"/>
    <w:rsid w:val="00693EC9"/>
    <w:rsid w:val="00694382"/>
    <w:rsid w:val="006951D2"/>
    <w:rsid w:val="0069627F"/>
    <w:rsid w:val="006969E7"/>
    <w:rsid w:val="006A3595"/>
    <w:rsid w:val="006A3643"/>
    <w:rsid w:val="006C2A29"/>
    <w:rsid w:val="006C64CF"/>
    <w:rsid w:val="006C6D5D"/>
    <w:rsid w:val="006D17B1"/>
    <w:rsid w:val="006D2C1A"/>
    <w:rsid w:val="006D4752"/>
    <w:rsid w:val="006D708A"/>
    <w:rsid w:val="006E14C1"/>
    <w:rsid w:val="006F0292"/>
    <w:rsid w:val="006F27FA"/>
    <w:rsid w:val="006F416B"/>
    <w:rsid w:val="006F519B"/>
    <w:rsid w:val="00713675"/>
    <w:rsid w:val="00715823"/>
    <w:rsid w:val="00724962"/>
    <w:rsid w:val="00731D65"/>
    <w:rsid w:val="007359CC"/>
    <w:rsid w:val="00737B93"/>
    <w:rsid w:val="00740B8D"/>
    <w:rsid w:val="007413BB"/>
    <w:rsid w:val="0074315C"/>
    <w:rsid w:val="00745BF0"/>
    <w:rsid w:val="00747E50"/>
    <w:rsid w:val="00750782"/>
    <w:rsid w:val="007615FE"/>
    <w:rsid w:val="0076335E"/>
    <w:rsid w:val="0076655C"/>
    <w:rsid w:val="007742DC"/>
    <w:rsid w:val="00785B28"/>
    <w:rsid w:val="00791437"/>
    <w:rsid w:val="007B0C2C"/>
    <w:rsid w:val="007B278E"/>
    <w:rsid w:val="007C160C"/>
    <w:rsid w:val="007C365E"/>
    <w:rsid w:val="007C5C23"/>
    <w:rsid w:val="007E2A26"/>
    <w:rsid w:val="007F2348"/>
    <w:rsid w:val="00803F07"/>
    <w:rsid w:val="0080749A"/>
    <w:rsid w:val="0081127D"/>
    <w:rsid w:val="00821FB8"/>
    <w:rsid w:val="00822ACD"/>
    <w:rsid w:val="0084453C"/>
    <w:rsid w:val="008512F7"/>
    <w:rsid w:val="00855C66"/>
    <w:rsid w:val="00871EE4"/>
    <w:rsid w:val="008942B1"/>
    <w:rsid w:val="00896566"/>
    <w:rsid w:val="008B293F"/>
    <w:rsid w:val="008B7371"/>
    <w:rsid w:val="008C247C"/>
    <w:rsid w:val="008D11F4"/>
    <w:rsid w:val="008D3DDB"/>
    <w:rsid w:val="008E78E1"/>
    <w:rsid w:val="008F573F"/>
    <w:rsid w:val="008F70A7"/>
    <w:rsid w:val="009034EC"/>
    <w:rsid w:val="00927573"/>
    <w:rsid w:val="0093067A"/>
    <w:rsid w:val="00941C60"/>
    <w:rsid w:val="00941FD1"/>
    <w:rsid w:val="009467AC"/>
    <w:rsid w:val="00962C1E"/>
    <w:rsid w:val="00966D42"/>
    <w:rsid w:val="00967499"/>
    <w:rsid w:val="00970FD1"/>
    <w:rsid w:val="00971689"/>
    <w:rsid w:val="00973E90"/>
    <w:rsid w:val="00975B07"/>
    <w:rsid w:val="00980B4A"/>
    <w:rsid w:val="0098546B"/>
    <w:rsid w:val="009B3AF0"/>
    <w:rsid w:val="009E3D0A"/>
    <w:rsid w:val="009E51FC"/>
    <w:rsid w:val="009F1D28"/>
    <w:rsid w:val="009F7618"/>
    <w:rsid w:val="00A0266C"/>
    <w:rsid w:val="00A04D23"/>
    <w:rsid w:val="00A06766"/>
    <w:rsid w:val="00A0771E"/>
    <w:rsid w:val="00A12CB8"/>
    <w:rsid w:val="00A13765"/>
    <w:rsid w:val="00A21B12"/>
    <w:rsid w:val="00A232EB"/>
    <w:rsid w:val="00A23F80"/>
    <w:rsid w:val="00A46E98"/>
    <w:rsid w:val="00A6352B"/>
    <w:rsid w:val="00A6491A"/>
    <w:rsid w:val="00A701B5"/>
    <w:rsid w:val="00A714BB"/>
    <w:rsid w:val="00A7466F"/>
    <w:rsid w:val="00A77147"/>
    <w:rsid w:val="00A810FC"/>
    <w:rsid w:val="00A84706"/>
    <w:rsid w:val="00A9198A"/>
    <w:rsid w:val="00A92D8F"/>
    <w:rsid w:val="00A955E7"/>
    <w:rsid w:val="00AB2988"/>
    <w:rsid w:val="00AB4DB4"/>
    <w:rsid w:val="00AB7999"/>
    <w:rsid w:val="00AC3EAA"/>
    <w:rsid w:val="00AD182A"/>
    <w:rsid w:val="00AD3292"/>
    <w:rsid w:val="00AE7AF0"/>
    <w:rsid w:val="00AF0D07"/>
    <w:rsid w:val="00B044C6"/>
    <w:rsid w:val="00B31F0C"/>
    <w:rsid w:val="00B350A9"/>
    <w:rsid w:val="00B500CA"/>
    <w:rsid w:val="00B53D92"/>
    <w:rsid w:val="00B829E5"/>
    <w:rsid w:val="00B86314"/>
    <w:rsid w:val="00BA1C2E"/>
    <w:rsid w:val="00BC200B"/>
    <w:rsid w:val="00BC2969"/>
    <w:rsid w:val="00BC4756"/>
    <w:rsid w:val="00BC69A4"/>
    <w:rsid w:val="00BE0680"/>
    <w:rsid w:val="00BE305F"/>
    <w:rsid w:val="00BE62B5"/>
    <w:rsid w:val="00BE7BA3"/>
    <w:rsid w:val="00BF5682"/>
    <w:rsid w:val="00BF7B09"/>
    <w:rsid w:val="00C054E1"/>
    <w:rsid w:val="00C063D2"/>
    <w:rsid w:val="00C20A95"/>
    <w:rsid w:val="00C2692F"/>
    <w:rsid w:val="00C3207C"/>
    <w:rsid w:val="00C400E1"/>
    <w:rsid w:val="00C41187"/>
    <w:rsid w:val="00C44B54"/>
    <w:rsid w:val="00C53BE7"/>
    <w:rsid w:val="00C63BC2"/>
    <w:rsid w:val="00C63C31"/>
    <w:rsid w:val="00C757A0"/>
    <w:rsid w:val="00C760DE"/>
    <w:rsid w:val="00C82630"/>
    <w:rsid w:val="00C82AC0"/>
    <w:rsid w:val="00C85B4E"/>
    <w:rsid w:val="00C907F7"/>
    <w:rsid w:val="00C92729"/>
    <w:rsid w:val="00CA2103"/>
    <w:rsid w:val="00CB3FB9"/>
    <w:rsid w:val="00CB6B99"/>
    <w:rsid w:val="00CC68B0"/>
    <w:rsid w:val="00CE4C87"/>
    <w:rsid w:val="00CE544A"/>
    <w:rsid w:val="00CF590A"/>
    <w:rsid w:val="00D11E1C"/>
    <w:rsid w:val="00D160B0"/>
    <w:rsid w:val="00D17F94"/>
    <w:rsid w:val="00D223FC"/>
    <w:rsid w:val="00D26D1E"/>
    <w:rsid w:val="00D27868"/>
    <w:rsid w:val="00D336CE"/>
    <w:rsid w:val="00D474CF"/>
    <w:rsid w:val="00D5547E"/>
    <w:rsid w:val="00D869A1"/>
    <w:rsid w:val="00D94D96"/>
    <w:rsid w:val="00DA3E3D"/>
    <w:rsid w:val="00DA413F"/>
    <w:rsid w:val="00DA4584"/>
    <w:rsid w:val="00DA614B"/>
    <w:rsid w:val="00DB1B80"/>
    <w:rsid w:val="00DC2E03"/>
    <w:rsid w:val="00DC3060"/>
    <w:rsid w:val="00DC5214"/>
    <w:rsid w:val="00DE0FB2"/>
    <w:rsid w:val="00DE12F5"/>
    <w:rsid w:val="00DF093E"/>
    <w:rsid w:val="00E01F42"/>
    <w:rsid w:val="00E206D6"/>
    <w:rsid w:val="00E30EF2"/>
    <w:rsid w:val="00E3366E"/>
    <w:rsid w:val="00E52086"/>
    <w:rsid w:val="00E543A6"/>
    <w:rsid w:val="00E60479"/>
    <w:rsid w:val="00E61D73"/>
    <w:rsid w:val="00E66993"/>
    <w:rsid w:val="00E73684"/>
    <w:rsid w:val="00E818D6"/>
    <w:rsid w:val="00E87F7A"/>
    <w:rsid w:val="00E96BD7"/>
    <w:rsid w:val="00EA0DB1"/>
    <w:rsid w:val="00EA0EE9"/>
    <w:rsid w:val="00ED52CA"/>
    <w:rsid w:val="00ED5860"/>
    <w:rsid w:val="00EE35C9"/>
    <w:rsid w:val="00EF43CD"/>
    <w:rsid w:val="00F05ECA"/>
    <w:rsid w:val="00F0637E"/>
    <w:rsid w:val="00F13EB5"/>
    <w:rsid w:val="00F229B8"/>
    <w:rsid w:val="00F3566E"/>
    <w:rsid w:val="00F375FB"/>
    <w:rsid w:val="00F41AC1"/>
    <w:rsid w:val="00F42C43"/>
    <w:rsid w:val="00F4367A"/>
    <w:rsid w:val="00F445B1"/>
    <w:rsid w:val="00F45CD4"/>
    <w:rsid w:val="00F52768"/>
    <w:rsid w:val="00F66DCA"/>
    <w:rsid w:val="00F74F53"/>
    <w:rsid w:val="00F7606D"/>
    <w:rsid w:val="00F81670"/>
    <w:rsid w:val="00F82024"/>
    <w:rsid w:val="00F8225B"/>
    <w:rsid w:val="00F937BE"/>
    <w:rsid w:val="00F95BC9"/>
    <w:rsid w:val="00FA624C"/>
    <w:rsid w:val="00FB783B"/>
    <w:rsid w:val="00FC29CC"/>
    <w:rsid w:val="00FD0FAC"/>
    <w:rsid w:val="00FD1DFA"/>
    <w:rsid w:val="00FD2AD3"/>
    <w:rsid w:val="00FD2D08"/>
    <w:rsid w:val="00FD4966"/>
    <w:rsid w:val="00FE1DFA"/>
    <w:rsid w:val="00FE4EB1"/>
    <w:rsid w:val="00FE57DC"/>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A64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C927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C927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6672965">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911C8-8843-41CF-BAA8-2DFDB36E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3A894FD9</Template>
  <TotalTime>4</TotalTime>
  <Pages>10</Pages>
  <Words>3879</Words>
  <Characters>20781</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cphythian</cp:lastModifiedBy>
  <cp:revision>6</cp:revision>
  <cp:lastPrinted>2019-05-15T13:04:00Z</cp:lastPrinted>
  <dcterms:created xsi:type="dcterms:W3CDTF">2019-05-21T16:01:00Z</dcterms:created>
  <dcterms:modified xsi:type="dcterms:W3CDTF">2019-05-21T16:25:00Z</dcterms:modified>
</cp:coreProperties>
</file>